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20D6C" w14:textId="30057A5D" w:rsidR="002546D1" w:rsidRDefault="000335B0" w:rsidP="009F3139">
      <w:pPr>
        <w:pStyle w:val="Bezriadkovania"/>
        <w:jc w:val="right"/>
      </w:pPr>
      <w:r w:rsidRPr="000335B0">
        <w:rPr>
          <w:noProof/>
        </w:rPr>
        <w:drawing>
          <wp:inline distT="0" distB="0" distL="0" distR="0" wp14:anchorId="5D3405E5" wp14:editId="2FD3004D">
            <wp:extent cx="933580" cy="533474"/>
            <wp:effectExtent l="0" t="0" r="0" b="0"/>
            <wp:docPr id="123711052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0523" name=""/>
                    <pic:cNvPicPr/>
                  </pic:nvPicPr>
                  <pic:blipFill>
                    <a:blip r:embed="rId7"/>
                    <a:stretch>
                      <a:fillRect/>
                    </a:stretch>
                  </pic:blipFill>
                  <pic:spPr>
                    <a:xfrm>
                      <a:off x="0" y="0"/>
                      <a:ext cx="933580" cy="533474"/>
                    </a:xfrm>
                    <a:prstGeom prst="rect">
                      <a:avLst/>
                    </a:prstGeom>
                  </pic:spPr>
                </pic:pic>
              </a:graphicData>
            </a:graphic>
          </wp:inline>
        </w:drawing>
      </w:r>
    </w:p>
    <w:p w14:paraId="0729EF7C" w14:textId="77777777" w:rsidR="002546D1" w:rsidRDefault="002546D1" w:rsidP="002546D1">
      <w:pPr>
        <w:pStyle w:val="Bezriadkovania"/>
        <w:rPr>
          <w:lang w:val="en-US"/>
        </w:rPr>
      </w:pPr>
    </w:p>
    <w:p w14:paraId="6ED51646" w14:textId="77777777" w:rsidR="002546D1" w:rsidRDefault="002546D1" w:rsidP="002546D1">
      <w:pPr>
        <w:pStyle w:val="Bezriadkovania"/>
        <w:rPr>
          <w:lang w:val="en-US"/>
        </w:rPr>
      </w:pPr>
    </w:p>
    <w:p w14:paraId="7FC47E67" w14:textId="77777777" w:rsidR="002546D1" w:rsidRDefault="002546D1" w:rsidP="002546D1">
      <w:pPr>
        <w:pStyle w:val="Bezriadkovania"/>
        <w:rPr>
          <w:lang w:val="en-US"/>
        </w:rPr>
      </w:pPr>
    </w:p>
    <w:p w14:paraId="303222BD" w14:textId="77777777" w:rsidR="002546D1" w:rsidRDefault="002546D1" w:rsidP="002546D1">
      <w:pPr>
        <w:pStyle w:val="Bezriadkovania"/>
        <w:rPr>
          <w:lang w:val="en-US"/>
        </w:rPr>
      </w:pPr>
    </w:p>
    <w:p w14:paraId="0E6B871A" w14:textId="77777777" w:rsidR="002546D1" w:rsidRDefault="002546D1" w:rsidP="002546D1">
      <w:pPr>
        <w:pStyle w:val="Bezriadkovania"/>
        <w:rPr>
          <w:lang w:val="en-US"/>
        </w:rPr>
      </w:pPr>
    </w:p>
    <w:p w14:paraId="4E2AAD23" w14:textId="77777777" w:rsidR="002546D1" w:rsidRDefault="002546D1" w:rsidP="002546D1">
      <w:pPr>
        <w:pStyle w:val="Bezriadkovania"/>
        <w:rPr>
          <w:lang w:val="en-US"/>
        </w:rPr>
      </w:pPr>
    </w:p>
    <w:p w14:paraId="5640F680" w14:textId="77777777" w:rsidR="002546D1" w:rsidRDefault="002546D1" w:rsidP="002546D1">
      <w:pPr>
        <w:pStyle w:val="Bezriadkovania"/>
        <w:rPr>
          <w:lang w:val="en-US"/>
        </w:rPr>
      </w:pPr>
    </w:p>
    <w:p w14:paraId="153D5DBA" w14:textId="77777777" w:rsidR="002546D1" w:rsidRDefault="002546D1" w:rsidP="002546D1">
      <w:pPr>
        <w:pStyle w:val="Bezriadkovania"/>
        <w:rPr>
          <w:lang w:val="en-US"/>
        </w:rPr>
      </w:pPr>
    </w:p>
    <w:p w14:paraId="6E415826" w14:textId="77777777" w:rsidR="002546D1" w:rsidRDefault="002546D1" w:rsidP="002546D1">
      <w:pPr>
        <w:pStyle w:val="Bezriadkovania"/>
        <w:rPr>
          <w:lang w:val="en-US"/>
        </w:rPr>
      </w:pPr>
    </w:p>
    <w:p w14:paraId="5BDF90C1" w14:textId="77777777" w:rsidR="002546D1" w:rsidRDefault="002546D1" w:rsidP="002546D1">
      <w:pPr>
        <w:pStyle w:val="Bezriadkovania"/>
        <w:rPr>
          <w:lang w:val="en-US"/>
        </w:rPr>
      </w:pPr>
    </w:p>
    <w:p w14:paraId="2AC12C22" w14:textId="77777777" w:rsidR="002546D1" w:rsidRDefault="002546D1" w:rsidP="002546D1">
      <w:pPr>
        <w:pStyle w:val="Bezriadkovania"/>
        <w:rPr>
          <w:lang w:val="en-US"/>
        </w:rPr>
      </w:pPr>
    </w:p>
    <w:p w14:paraId="4FC6DD08" w14:textId="77777777" w:rsidR="002546D1" w:rsidRDefault="002546D1" w:rsidP="002546D1">
      <w:pPr>
        <w:pStyle w:val="Bezriadkovania"/>
        <w:rPr>
          <w:lang w:val="en-US"/>
        </w:rPr>
      </w:pPr>
    </w:p>
    <w:p w14:paraId="1B1A5D17" w14:textId="77777777" w:rsidR="002546D1" w:rsidRDefault="002546D1" w:rsidP="002546D1">
      <w:pPr>
        <w:pStyle w:val="Bezriadkovania"/>
        <w:rPr>
          <w:lang w:val="en-US"/>
        </w:rPr>
      </w:pPr>
    </w:p>
    <w:p w14:paraId="5D720562" w14:textId="77777777" w:rsidR="002546D1" w:rsidRDefault="002546D1" w:rsidP="002546D1">
      <w:pPr>
        <w:pStyle w:val="Bezriadkovania"/>
        <w:rPr>
          <w:lang w:val="en-US"/>
        </w:rPr>
      </w:pPr>
    </w:p>
    <w:p w14:paraId="7A456C1F" w14:textId="77777777" w:rsidR="002546D1" w:rsidRDefault="002546D1" w:rsidP="002546D1">
      <w:pPr>
        <w:pStyle w:val="Bezriadkovania"/>
        <w:rPr>
          <w:lang w:val="en-US"/>
        </w:rPr>
      </w:pPr>
    </w:p>
    <w:p w14:paraId="5451D433" w14:textId="77777777" w:rsidR="002546D1" w:rsidRDefault="002546D1" w:rsidP="002546D1">
      <w:pPr>
        <w:pStyle w:val="Bezriadkovania"/>
        <w:rPr>
          <w:lang w:val="en-US"/>
        </w:rPr>
      </w:pPr>
    </w:p>
    <w:p w14:paraId="62469AF1" w14:textId="77777777" w:rsidR="002546D1" w:rsidRDefault="002546D1" w:rsidP="002546D1">
      <w:pPr>
        <w:pStyle w:val="Bezriadkovania"/>
        <w:rPr>
          <w:lang w:val="en-US"/>
        </w:rPr>
      </w:pPr>
    </w:p>
    <w:p w14:paraId="49B2F767" w14:textId="77777777" w:rsidR="002546D1" w:rsidRDefault="002546D1" w:rsidP="002546D1">
      <w:pPr>
        <w:pStyle w:val="Bezriadkovania"/>
        <w:rPr>
          <w:lang w:val="en-US"/>
        </w:rPr>
      </w:pPr>
    </w:p>
    <w:p w14:paraId="71C9FAD0" w14:textId="77777777" w:rsidR="002546D1" w:rsidRDefault="002546D1" w:rsidP="002546D1">
      <w:pPr>
        <w:pStyle w:val="Bezriadkovania"/>
        <w:rPr>
          <w:lang w:val="en-US"/>
        </w:rPr>
      </w:pPr>
    </w:p>
    <w:p w14:paraId="6CA7F9F1" w14:textId="77777777" w:rsidR="002546D1" w:rsidRDefault="002546D1" w:rsidP="002546D1">
      <w:pPr>
        <w:pStyle w:val="Bezriadkovania"/>
        <w:rPr>
          <w:lang w:val="en-US"/>
        </w:rPr>
      </w:pPr>
    </w:p>
    <w:p w14:paraId="032C807A" w14:textId="77777777" w:rsidR="002546D1" w:rsidRDefault="002546D1" w:rsidP="002546D1">
      <w:pPr>
        <w:pStyle w:val="Bezriadkovania"/>
        <w:rPr>
          <w:lang w:val="en-US"/>
        </w:rPr>
      </w:pPr>
    </w:p>
    <w:p w14:paraId="5D49676A" w14:textId="77777777" w:rsidR="002546D1" w:rsidRDefault="002546D1" w:rsidP="002546D1">
      <w:pPr>
        <w:pStyle w:val="Bezriadkovania"/>
        <w:rPr>
          <w:lang w:val="en-US"/>
        </w:rPr>
      </w:pPr>
    </w:p>
    <w:p w14:paraId="641135F5" w14:textId="77777777" w:rsidR="002546D1" w:rsidRDefault="002546D1" w:rsidP="002546D1">
      <w:pPr>
        <w:pStyle w:val="Bezriadkovania"/>
        <w:rPr>
          <w:lang w:val="en-US"/>
        </w:rPr>
      </w:pPr>
    </w:p>
    <w:p w14:paraId="034FF0CB" w14:textId="77777777" w:rsidR="002546D1" w:rsidRDefault="002546D1" w:rsidP="002546D1">
      <w:pPr>
        <w:pStyle w:val="Bezriadkovania"/>
        <w:rPr>
          <w:lang w:val="en-US"/>
        </w:rPr>
      </w:pPr>
    </w:p>
    <w:p w14:paraId="2CD547BB" w14:textId="77777777" w:rsidR="002546D1" w:rsidRDefault="002546D1" w:rsidP="002546D1">
      <w:pPr>
        <w:pStyle w:val="Bezriadkovania"/>
        <w:rPr>
          <w:lang w:val="en-US"/>
        </w:rPr>
      </w:pPr>
    </w:p>
    <w:p w14:paraId="0D2D9C51" w14:textId="77777777" w:rsidR="002546D1" w:rsidRDefault="002546D1" w:rsidP="002546D1">
      <w:pPr>
        <w:pStyle w:val="Bezriadkovania"/>
        <w:rPr>
          <w:lang w:val="en-US"/>
        </w:rPr>
      </w:pPr>
    </w:p>
    <w:p w14:paraId="29D28F91" w14:textId="77777777" w:rsidR="002546D1" w:rsidRDefault="002546D1" w:rsidP="002546D1">
      <w:pPr>
        <w:pStyle w:val="Bezriadkovania"/>
        <w:rPr>
          <w:lang w:val="en-US"/>
        </w:rPr>
      </w:pPr>
    </w:p>
    <w:p w14:paraId="0DDA73BD" w14:textId="77777777" w:rsidR="002546D1" w:rsidRDefault="002546D1" w:rsidP="002546D1">
      <w:pPr>
        <w:pStyle w:val="Bezriadkovania"/>
        <w:rPr>
          <w:lang w:val="en-US"/>
        </w:rPr>
      </w:pPr>
    </w:p>
    <w:p w14:paraId="1096C6C5" w14:textId="77777777" w:rsidR="002546D1" w:rsidRDefault="002546D1" w:rsidP="002546D1">
      <w:pPr>
        <w:pStyle w:val="Bezriadkovania"/>
        <w:rPr>
          <w:lang w:val="en-US"/>
        </w:rPr>
      </w:pPr>
    </w:p>
    <w:p w14:paraId="03543462" w14:textId="77777777" w:rsidR="002546D1" w:rsidRDefault="002546D1" w:rsidP="002546D1">
      <w:pPr>
        <w:pStyle w:val="Bezriadkovania"/>
        <w:rPr>
          <w:lang w:val="en-US"/>
        </w:rPr>
      </w:pPr>
    </w:p>
    <w:p w14:paraId="506A4BA6" w14:textId="77777777" w:rsidR="002546D1" w:rsidRDefault="002546D1" w:rsidP="002546D1">
      <w:pPr>
        <w:pStyle w:val="Bezriadkovania"/>
        <w:rPr>
          <w:lang w:val="en-US"/>
        </w:rPr>
      </w:pPr>
    </w:p>
    <w:p w14:paraId="18E4F40E" w14:textId="77777777" w:rsidR="002546D1" w:rsidRDefault="002546D1" w:rsidP="002546D1">
      <w:pPr>
        <w:pStyle w:val="Bezriadkovania"/>
        <w:rPr>
          <w:lang w:val="en-US"/>
        </w:rPr>
      </w:pPr>
    </w:p>
    <w:p w14:paraId="227371EA" w14:textId="77777777" w:rsidR="002546D1" w:rsidRDefault="002546D1" w:rsidP="002546D1">
      <w:pPr>
        <w:pStyle w:val="Bezriadkovania"/>
        <w:rPr>
          <w:lang w:val="en-US"/>
        </w:rPr>
      </w:pPr>
    </w:p>
    <w:p w14:paraId="41E5D3A8" w14:textId="77777777" w:rsidR="002546D1" w:rsidRDefault="002546D1" w:rsidP="002546D1">
      <w:pPr>
        <w:pStyle w:val="Bezriadkovania"/>
        <w:rPr>
          <w:lang w:val="en-US"/>
        </w:rPr>
      </w:pPr>
    </w:p>
    <w:p w14:paraId="28F5AFF8" w14:textId="77777777" w:rsidR="002546D1" w:rsidRDefault="002546D1" w:rsidP="002546D1">
      <w:pPr>
        <w:pStyle w:val="Bezriadkovania"/>
        <w:rPr>
          <w:lang w:val="en-US"/>
        </w:rPr>
      </w:pPr>
    </w:p>
    <w:p w14:paraId="746C920F" w14:textId="77777777" w:rsidR="002546D1" w:rsidRDefault="002546D1" w:rsidP="002546D1">
      <w:pPr>
        <w:pStyle w:val="Bezriadkovania"/>
        <w:rPr>
          <w:lang w:val="en-US"/>
        </w:rPr>
      </w:pPr>
    </w:p>
    <w:p w14:paraId="042C48E8" w14:textId="77777777" w:rsidR="002546D1" w:rsidRDefault="002546D1" w:rsidP="002546D1">
      <w:pPr>
        <w:pStyle w:val="Bezriadkovania"/>
        <w:rPr>
          <w:lang w:val="en-US"/>
        </w:rPr>
      </w:pPr>
    </w:p>
    <w:p w14:paraId="31F59EB6" w14:textId="77777777" w:rsidR="002546D1" w:rsidRDefault="002546D1" w:rsidP="002546D1">
      <w:pPr>
        <w:pStyle w:val="Bezriadkovania"/>
        <w:rPr>
          <w:lang w:val="en-US"/>
        </w:rPr>
      </w:pPr>
    </w:p>
    <w:p w14:paraId="36D668F6" w14:textId="77777777" w:rsidR="002546D1" w:rsidRDefault="002546D1" w:rsidP="002546D1">
      <w:pPr>
        <w:pStyle w:val="Bezriadkovania"/>
        <w:rPr>
          <w:lang w:val="en-US"/>
        </w:rPr>
      </w:pPr>
    </w:p>
    <w:p w14:paraId="5A856BB9" w14:textId="77777777" w:rsidR="002546D1" w:rsidRDefault="002546D1" w:rsidP="002546D1">
      <w:pPr>
        <w:pStyle w:val="Bezriadkovania"/>
        <w:rPr>
          <w:lang w:val="en-US"/>
        </w:rPr>
      </w:pPr>
    </w:p>
    <w:p w14:paraId="4B82878D" w14:textId="77777777" w:rsidR="002546D1" w:rsidRDefault="002546D1" w:rsidP="002546D1">
      <w:pPr>
        <w:pStyle w:val="Bezriadkovania"/>
        <w:rPr>
          <w:lang w:val="en-US"/>
        </w:rPr>
      </w:pPr>
    </w:p>
    <w:p w14:paraId="5EA1B7C0" w14:textId="6C2309A1" w:rsidR="008942C2" w:rsidRDefault="00845F89" w:rsidP="008942C2">
      <w:pPr>
        <w:pStyle w:val="Bezriadkovania"/>
        <w:jc w:val="center"/>
        <w:rPr>
          <w:sz w:val="36"/>
        </w:rPr>
      </w:pPr>
      <w:r>
        <w:rPr>
          <w:noProof/>
          <w:sz w:val="36"/>
        </w:rPr>
        <w:t xml:space="preserve">POCO </w:t>
      </w:r>
      <w:r w:rsidR="00FE5E61">
        <w:rPr>
          <w:noProof/>
          <w:sz w:val="36"/>
        </w:rPr>
        <w:t>X</w:t>
      </w:r>
      <w:r w:rsidR="004B3C7A">
        <w:rPr>
          <w:noProof/>
          <w:sz w:val="36"/>
        </w:rPr>
        <w:t>8</w:t>
      </w:r>
    </w:p>
    <w:p w14:paraId="6157AAEA" w14:textId="3E690997" w:rsidR="002546D1" w:rsidRPr="009852FD" w:rsidRDefault="002546D1" w:rsidP="008942C2">
      <w:pPr>
        <w:pStyle w:val="Bezriadkovania"/>
        <w:jc w:val="center"/>
        <w:rPr>
          <w:sz w:val="36"/>
        </w:rPr>
      </w:pPr>
      <w:r>
        <w:rPr>
          <w:sz w:val="36"/>
        </w:rPr>
        <w:t>Používateľská príručka</w:t>
      </w:r>
    </w:p>
    <w:p w14:paraId="7845CC90" w14:textId="6500B44E" w:rsidR="008942C2" w:rsidRPr="00FE5E61" w:rsidRDefault="002546D1" w:rsidP="00FE5E61">
      <w:pPr>
        <w:pStyle w:val="Bezriadkovania"/>
      </w:pPr>
      <w:r>
        <w:br w:type="page"/>
      </w:r>
    </w:p>
    <w:p w14:paraId="4379050B" w14:textId="77777777" w:rsidR="008942C2" w:rsidRPr="00D65D5D" w:rsidRDefault="008942C2" w:rsidP="00821D77">
      <w:pPr>
        <w:jc w:val="center"/>
        <w:rPr>
          <w:lang w:val="en-US"/>
        </w:rPr>
      </w:pPr>
    </w:p>
    <w:p w14:paraId="6C38DE5A" w14:textId="6241F113" w:rsidR="00554CD7" w:rsidRDefault="00E60F3B" w:rsidP="00821D77">
      <w:pPr>
        <w:jc w:val="center"/>
        <w:rPr>
          <w:lang w:val="cs-CZ"/>
        </w:rPr>
      </w:pPr>
      <w:r>
        <w:rPr>
          <w:noProof/>
          <w:lang w:val="cs-CZ" w:eastAsia="cs-CZ"/>
        </w:rPr>
        <mc:AlternateContent>
          <mc:Choice Requires="wps">
            <w:drawing>
              <wp:anchor distT="0" distB="0" distL="114300" distR="114300" simplePos="0" relativeHeight="251675648" behindDoc="0" locked="0" layoutInCell="1" allowOverlap="1" wp14:anchorId="3E18DDCE" wp14:editId="704DF3A1">
                <wp:simplePos x="0" y="0"/>
                <wp:positionH relativeFrom="margin">
                  <wp:posOffset>4526915</wp:posOffset>
                </wp:positionH>
                <wp:positionV relativeFrom="paragraph">
                  <wp:posOffset>1964055</wp:posOffset>
                </wp:positionV>
                <wp:extent cx="1402715" cy="582930"/>
                <wp:effectExtent l="0" t="0" r="6985" b="7620"/>
                <wp:wrapNone/>
                <wp:docPr id="15" name="Textové pole 15"/>
                <wp:cNvGraphicFramePr/>
                <a:graphic xmlns:a="http://schemas.openxmlformats.org/drawingml/2006/main">
                  <a:graphicData uri="http://schemas.microsoft.com/office/word/2010/wordprocessingShape">
                    <wps:wsp>
                      <wps:cNvSpPr txBox="1"/>
                      <wps:spPr>
                        <a:xfrm>
                          <a:off x="0" y="0"/>
                          <a:ext cx="1402715" cy="582930"/>
                        </a:xfrm>
                        <a:prstGeom prst="rect">
                          <a:avLst/>
                        </a:prstGeom>
                        <a:noFill/>
                        <a:ln w="6350">
                          <a:noFill/>
                        </a:ln>
                      </wps:spPr>
                      <wps:txbx>
                        <w:txbxContent>
                          <w:p w14:paraId="3A0B66A8" w14:textId="77777777" w:rsidR="00821D77" w:rsidRPr="00312C60" w:rsidRDefault="00821D77" w:rsidP="00821D77">
                            <w:pPr>
                              <w:rPr>
                                <w:color w:val="8A8A8A"/>
                                <w:sz w:val="24"/>
                              </w:rPr>
                            </w:pPr>
                            <w:r>
                              <w:rPr>
                                <w:color w:val="8A8A8A"/>
                                <w:sz w:val="24"/>
                              </w:rPr>
                              <w:t>Tlačidlo zapnutia/vypnutia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3E18DDCE" id="_x0000_t202" coordsize="21600,21600" o:spt="202" path="m,l,21600r21600,l21600,xe">
                <v:stroke joinstyle="miter"/>
                <v:path gradientshapeok="t" o:connecttype="rect"/>
              </v:shapetype>
              <v:shape id="Textové pole 15" o:spid="_x0000_s1026" type="#_x0000_t202" style="position:absolute;left:0;text-align:left;margin-left:356.45pt;margin-top:154.65pt;width:110.45pt;height:45.9pt;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" filled="f" stroked="f" strokeweight=".5pt">
                <v:textbox inset="0,0,0,0">
                  <w:txbxContent>
                    <w:p w14:paraId="3A0B66A8" w14:textId="77777777" w:rsidR="00821D77" w:rsidRPr="00312C60" w:rsidRDefault="00821D77" w:rsidP="00821D77">
                      <w:pPr>
                        <w:rPr>
                          <w:color w:val="8A8A8A"/>
                          <w:sz w:val="24"/>
                        </w:rPr>
                      </w:pPr>
                      <w:r>
                        <w:rPr>
                          <w:color w:val="8A8A8A"/>
                          <w:sz w:val="24"/>
                        </w:rPr>
                        <w:t>Tlačidlo zapnutia/vypnutia</w:t>
                      </w:r>
                    </w:p>
                  </w:txbxContent>
                </v:textbox>
                <w10:wrap anchorx="margin"/>
              </v:shape>
            </w:pict>
          </mc:Fallback>
        </mc:AlternateContent>
      </w:r>
      <w:r w:rsidR="00FE5E61">
        <w:rPr>
          <w:noProof/>
          <w:lang w:val="cs-CZ" w:eastAsia="cs-CZ"/>
        </w:rPr>
        <mc:AlternateContent>
          <mc:Choice Requires="wps">
            <w:drawing>
              <wp:anchor distT="0" distB="0" distL="114300" distR="114300" simplePos="0" relativeHeight="251673600" behindDoc="0" locked="0" layoutInCell="1" allowOverlap="1" wp14:anchorId="78B927FD" wp14:editId="10C45410">
                <wp:simplePos x="0" y="0"/>
                <wp:positionH relativeFrom="margin">
                  <wp:posOffset>4531995</wp:posOffset>
                </wp:positionH>
                <wp:positionV relativeFrom="paragraph">
                  <wp:posOffset>911860</wp:posOffset>
                </wp:positionV>
                <wp:extent cx="1402715" cy="582930"/>
                <wp:effectExtent l="0" t="0" r="6985" b="7620"/>
                <wp:wrapNone/>
                <wp:docPr id="14" name="Textové pole 14"/>
                <wp:cNvGraphicFramePr/>
                <a:graphic xmlns:a="http://schemas.openxmlformats.org/drawingml/2006/main">
                  <a:graphicData uri="http://schemas.microsoft.com/office/word/2010/wordprocessingShape">
                    <wps:wsp>
                      <wps:cNvSpPr txBox="1"/>
                      <wps:spPr>
                        <a:xfrm>
                          <a:off x="0" y="0"/>
                          <a:ext cx="1402715" cy="582930"/>
                        </a:xfrm>
                        <a:prstGeom prst="rect">
                          <a:avLst/>
                        </a:prstGeom>
                        <a:noFill/>
                        <a:ln w="6350">
                          <a:noFill/>
                        </a:ln>
                      </wps:spPr>
                      <wps:txbx>
                        <w:txbxContent>
                          <w:p w14:paraId="35BE8E31" w14:textId="77777777" w:rsidR="00821D77" w:rsidRPr="00312C60" w:rsidRDefault="00821D77" w:rsidP="00821D77">
                            <w:pPr>
                              <w:rPr>
                                <w:color w:val="8A8A8A"/>
                                <w:sz w:val="24"/>
                              </w:rPr>
                            </w:pPr>
                            <w:r>
                              <w:rPr>
                                <w:color w:val="8A8A8A"/>
                                <w:sz w:val="24"/>
                              </w:rPr>
                              <w:t>Tlačidlá ovládania hlasitosti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8B927FD" id="Textové pole 14" o:spid="_x0000_s1027" type="#_x0000_t202" style="position:absolute;left:0;text-align:left;margin-left:356.85pt;margin-top:71.8pt;width:110.45pt;height:45.9pt;z-index:2516736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" filled="f" stroked="f" strokeweight=".5pt">
                <v:textbox inset="0,0,0,0">
                  <w:txbxContent>
                    <w:p w14:paraId="35BE8E31" w14:textId="77777777" w:rsidR="00821D77" w:rsidRPr="00312C60" w:rsidRDefault="00821D77" w:rsidP="00821D77">
                      <w:pPr>
                        <w:rPr>
                          <w:color w:val="8A8A8A"/>
                          <w:sz w:val="24"/>
                        </w:rPr>
                      </w:pPr>
                      <w:r>
                        <w:rPr>
                          <w:color w:val="8A8A8A"/>
                          <w:sz w:val="24"/>
                        </w:rPr>
                        <w:t>Tlačidlá ovládania hlasitosti</w:t>
                      </w:r>
                    </w:p>
                  </w:txbxContent>
                </v:textbox>
                <w10:wrap anchorx="margin"/>
              </v:shape>
            </w:pict>
          </mc:Fallback>
        </mc:AlternateContent>
      </w:r>
      <w:r w:rsidR="00DB10C0" w:rsidRPr="00DB10C0">
        <w:rPr>
          <w:lang w:val="cs-CZ"/>
        </w:rPr>
        <w:drawing>
          <wp:inline distT="0" distB="0" distL="0" distR="0" wp14:anchorId="16CA5F84" wp14:editId="2CE7888F">
            <wp:extent cx="4357554" cy="7400925"/>
            <wp:effectExtent l="0" t="0" r="5080" b="0"/>
            <wp:docPr id="117517882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178823" name=""/>
                    <pic:cNvPicPr/>
                  </pic:nvPicPr>
                  <pic:blipFill>
                    <a:blip r:embed="rId8"/>
                    <a:stretch>
                      <a:fillRect/>
                    </a:stretch>
                  </pic:blipFill>
                  <pic:spPr>
                    <a:xfrm>
                      <a:off x="0" y="0"/>
                      <a:ext cx="4362181" cy="7408784"/>
                    </a:xfrm>
                    <a:prstGeom prst="rect">
                      <a:avLst/>
                    </a:prstGeom>
                  </pic:spPr>
                </pic:pic>
              </a:graphicData>
            </a:graphic>
          </wp:inline>
        </w:drawing>
      </w:r>
    </w:p>
    <w:p w14:paraId="5CB70FB7" w14:textId="36F659FE" w:rsidR="0078209D" w:rsidRPr="0078209D" w:rsidRDefault="0078209D" w:rsidP="0078209D">
      <w:pPr>
        <w:rPr>
          <w:lang w:val="cs-CZ"/>
        </w:rPr>
      </w:pPr>
    </w:p>
    <w:p w14:paraId="75E2C468" w14:textId="635C9365" w:rsidR="00C63891" w:rsidRPr="004B3C7A" w:rsidRDefault="00893F90" w:rsidP="00893F90">
      <w:pPr>
        <w:jc w:val="center"/>
        <w:rPr>
          <w:lang w:val="it-IT"/>
        </w:rPr>
      </w:pPr>
      <w:r w:rsidRPr="004B3C7A">
        <w:rPr>
          <w:lang w:val="it-IT"/>
        </w:rPr>
        <w:t xml:space="preserve">           </w:t>
      </w:r>
    </w:p>
    <w:p w14:paraId="1795BD53" w14:textId="77777777" w:rsidR="00821D77" w:rsidRDefault="00821D77">
      <w:r>
        <w:br w:type="page"/>
      </w:r>
    </w:p>
    <w:p w14:paraId="17111B9C" w14:textId="77777777" w:rsidR="005604F4" w:rsidRPr="00E456EF" w:rsidRDefault="005604F4" w:rsidP="009D0457">
      <w:pPr>
        <w:spacing w:after="0"/>
        <w:rPr>
          <w:color w:val="8A8A8A"/>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6"/>
        <w:gridCol w:w="2726"/>
        <w:gridCol w:w="3620"/>
      </w:tblGrid>
      <w:tr w:rsidR="004B3C7A" w14:paraId="6C2CBE1F" w14:textId="77777777" w:rsidTr="004B3C7A">
        <w:tc>
          <w:tcPr>
            <w:tcW w:w="2726" w:type="dxa"/>
          </w:tcPr>
          <w:p w14:paraId="065CF4AF" w14:textId="77777777" w:rsidR="004B3C7A" w:rsidRDefault="004B3C7A" w:rsidP="0024671D">
            <w:pPr>
              <w:rPr>
                <w:color w:val="8A8A8A"/>
              </w:rPr>
            </w:pPr>
          </w:p>
        </w:tc>
        <w:tc>
          <w:tcPr>
            <w:tcW w:w="2726" w:type="dxa"/>
          </w:tcPr>
          <w:p w14:paraId="505B5B11" w14:textId="77777777" w:rsidR="004B3C7A" w:rsidRDefault="004B3C7A" w:rsidP="009D0457">
            <w:pPr>
              <w:rPr>
                <w:noProof/>
                <w:color w:val="8A8A8A"/>
                <w:lang w:val="cs-CZ" w:eastAsia="cs-CZ"/>
              </w:rPr>
            </w:pPr>
          </w:p>
        </w:tc>
        <w:tc>
          <w:tcPr>
            <w:tcW w:w="3620" w:type="dxa"/>
          </w:tcPr>
          <w:p w14:paraId="37239C37" w14:textId="13702580" w:rsidR="004B3C7A" w:rsidRDefault="004B3C7A" w:rsidP="009D0457">
            <w:pPr>
              <w:rPr>
                <w:color w:val="8A8A8A"/>
              </w:rPr>
            </w:pPr>
            <w:r>
              <w:rPr>
                <w:noProof/>
                <w:color w:val="8A8A8A"/>
                <w:lang w:val="cs-CZ" w:eastAsia="cs-CZ"/>
              </w:rPr>
              <w:drawing>
                <wp:inline distT="0" distB="0" distL="0" distR="0" wp14:anchorId="78047742" wp14:editId="7EABCA2C">
                  <wp:extent cx="690730" cy="492125"/>
                  <wp:effectExtent l="0" t="0" r="0" b="317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E.emf"/>
                          <pic:cNvPicPr/>
                        </pic:nvPicPr>
                        <pic:blipFill>
                          <a:blip r:embed="rId9">
                            <a:extLst>
                              <a:ext uri="{28A0092B-C50C-407E-A947-70E740481C1C}">
                                <a14:useLocalDpi xmlns:a14="http://schemas.microsoft.com/office/drawing/2010/main" val="0"/>
                              </a:ext>
                            </a:extLst>
                          </a:blip>
                          <a:stretch>
                            <a:fillRect/>
                          </a:stretch>
                        </pic:blipFill>
                        <pic:spPr>
                          <a:xfrm>
                            <a:off x="0" y="0"/>
                            <a:ext cx="752550" cy="536170"/>
                          </a:xfrm>
                          <a:prstGeom prst="rect">
                            <a:avLst/>
                          </a:prstGeom>
                        </pic:spPr>
                      </pic:pic>
                    </a:graphicData>
                  </a:graphic>
                </wp:inline>
              </w:drawing>
            </w:r>
          </w:p>
        </w:tc>
      </w:tr>
    </w:tbl>
    <w:p w14:paraId="6BB68EE1" w14:textId="77777777" w:rsidR="009D0457" w:rsidRDefault="009D0457" w:rsidP="009D0457">
      <w:pPr>
        <w:spacing w:after="0"/>
        <w:rPr>
          <w:color w:val="8A8A8A"/>
          <w:lang w:val="en-US"/>
        </w:rPr>
      </w:pPr>
    </w:p>
    <w:p w14:paraId="559439EF" w14:textId="77777777" w:rsidR="005F2C81" w:rsidRPr="004B3C7A" w:rsidRDefault="005F2C81" w:rsidP="009D0457">
      <w:pPr>
        <w:spacing w:after="0"/>
        <w:rPr>
          <w:b/>
          <w:bCs/>
          <w:color w:val="8A8A8A"/>
          <w:sz w:val="28"/>
          <w:szCs w:val="28"/>
          <w:lang w:val="en-US"/>
        </w:rPr>
      </w:pPr>
    </w:p>
    <w:p w14:paraId="0464F9AA" w14:textId="3DDE30B7" w:rsidR="004B3C7A" w:rsidRPr="004B3C7A" w:rsidRDefault="004B3C7A" w:rsidP="004B3C7A">
      <w:pPr>
        <w:spacing w:after="0"/>
        <w:rPr>
          <w:b/>
          <w:bCs/>
          <w:sz w:val="28"/>
          <w:szCs w:val="28"/>
        </w:rPr>
      </w:pPr>
      <w:r w:rsidRPr="004B3C7A">
        <w:rPr>
          <w:b/>
          <w:bCs/>
          <w:sz w:val="28"/>
          <w:szCs w:val="28"/>
        </w:rPr>
        <w:t xml:space="preserve">Vyhlásenie o zhode </w:t>
      </w:r>
    </w:p>
    <w:p w14:paraId="69D29D0D" w14:textId="0652B368" w:rsidR="004B3C7A" w:rsidRPr="004B3C7A" w:rsidRDefault="004B3C7A" w:rsidP="004B3C7A">
      <w:pPr>
        <w:spacing w:after="0"/>
      </w:pPr>
      <w:r w:rsidRPr="004B3C7A">
        <w:t xml:space="preserve">Spoločnosť Xiaomi </w:t>
      </w:r>
      <w:proofErr w:type="spellStart"/>
      <w:r w:rsidRPr="004B3C7A">
        <w:t>Communications</w:t>
      </w:r>
      <w:proofErr w:type="spellEnd"/>
      <w:r w:rsidRPr="004B3C7A">
        <w:t xml:space="preserve"> Co., </w:t>
      </w:r>
      <w:proofErr w:type="spellStart"/>
      <w:r w:rsidRPr="004B3C7A">
        <w:t>Ltd</w:t>
      </w:r>
      <w:proofErr w:type="spellEnd"/>
      <w:r w:rsidRPr="004B3C7A">
        <w:t xml:space="preserve">. týmto vyhlasuje, že tento digitálny mobilný telefón GSM / GPRS / EDGE / UMTS / LTE/ 5G NR s Bluetooth a Wi-Fi </w:t>
      </w:r>
      <w:r w:rsidR="00DB10C0" w:rsidRPr="00DB10C0">
        <w:t xml:space="preserve">2607DPC18G </w:t>
      </w:r>
      <w:r w:rsidRPr="004B3C7A">
        <w:t>je v súlade so základnými požiadavkami a ďalšími príslušnými ustanoveniami smernice RE 2014/53/EÚ. Úplné znenie vyhlásenia o zhode EÚ je k dispozícii na nasledujúcej internetovej adrese: www.mi.com/en/certification</w:t>
      </w:r>
    </w:p>
    <w:p w14:paraId="4FDFEF7C" w14:textId="77777777" w:rsidR="004B3C7A" w:rsidRPr="004B3C7A" w:rsidRDefault="004B3C7A" w:rsidP="004B3C7A">
      <w:pPr>
        <w:spacing w:after="0"/>
        <w:rPr>
          <w:b/>
          <w:bCs/>
          <w:sz w:val="28"/>
          <w:szCs w:val="28"/>
        </w:rPr>
      </w:pPr>
    </w:p>
    <w:p w14:paraId="7ED9A91A" w14:textId="66073737" w:rsidR="004B3C7A" w:rsidRPr="004B3C7A" w:rsidRDefault="004B3C7A" w:rsidP="004B3C7A">
      <w:pPr>
        <w:spacing w:after="0"/>
        <w:rPr>
          <w:b/>
          <w:bCs/>
          <w:sz w:val="28"/>
          <w:szCs w:val="28"/>
        </w:rPr>
      </w:pPr>
      <w:r w:rsidRPr="004B3C7A">
        <w:rPr>
          <w:b/>
          <w:bCs/>
          <w:sz w:val="28"/>
          <w:szCs w:val="28"/>
        </w:rPr>
        <w:t>Informácie o expozícii rádiofrekvenčnému žiareniu (SAR)</w:t>
      </w:r>
    </w:p>
    <w:p w14:paraId="7F394D91" w14:textId="77777777" w:rsidR="004B3C7A" w:rsidRPr="004B3C7A" w:rsidRDefault="004B3C7A" w:rsidP="004B3C7A">
      <w:pPr>
        <w:spacing w:after="0"/>
      </w:pPr>
      <w:r w:rsidRPr="004B3C7A">
        <w:t>Toto zariadenie je v súlade s limitmi špecifickej miery absorpcie (SAR) pre bežnú populáciu/nekontrolovanú expozíciu (lokalizovaná 10-gramová SAR pre hlavu a trup, limit: 2,0 W/kg) uvedenými v odporúčaní Rady 1999/519/ES, usmerneniach ICNIRP a RED (smernica 2014/53/EÚ). Počas testovania SAR bolo toto zariadenie nastavené na vysielanie na najvyššej certifikovanej úrovni výkonu vo všetkých testovaných frekvenčných pásmach a umiestnené v polohách, ktoré simulujú vystavenie rádiofrekvenčnému žiareniu počas používania pri hlave bez odstupu a v blízkosti tela s odstupom 5 mm.</w:t>
      </w:r>
    </w:p>
    <w:p w14:paraId="5461AF15" w14:textId="77777777" w:rsidR="004B3C7A" w:rsidRPr="004B3C7A" w:rsidRDefault="004B3C7A" w:rsidP="004B3C7A">
      <w:pPr>
        <w:spacing w:after="0"/>
      </w:pPr>
    </w:p>
    <w:p w14:paraId="428698C3" w14:textId="77777777" w:rsidR="004B3C7A" w:rsidRPr="004B3C7A" w:rsidRDefault="004B3C7A" w:rsidP="004B3C7A">
      <w:pPr>
        <w:spacing w:after="0"/>
      </w:pPr>
      <w:r w:rsidRPr="004B3C7A">
        <w:t>Zhoda s hodnotami SAR pre prevádzku na tele je založená na vzdialenosti 5 mm medzi zariadením a ľudským telom. Toto zariadenie by sa malo nosiť aspoň 5 mm od tela, aby sa zabezpečila zhoda úrovne vystavenia rádiofrekvenčnému žiareniu alebo nižšia ako hlásená úroveň. Pri pripevňovaní zariadenia v blízkosti tela by sa mala použiť spona na opasok alebo puzdro, ktoré neobsahuje kovové komponenty a umožňuje udržiavať vzdialenosť aspoň 5 mm medzi zariadením a telom. Zhoda s hodnotami vystavenia rádiofrekvenčnému žiareniu nebola testovaná ani certifikovaná so žiadnym príslušenstvom obsahujúcim kov noseným na tele a používaniu takéhoto príslušenstva by sa malo vyhnúť.</w:t>
      </w:r>
    </w:p>
    <w:p w14:paraId="409F4C67" w14:textId="77777777" w:rsidR="004B3C7A" w:rsidRPr="004B3C7A" w:rsidRDefault="004B3C7A" w:rsidP="004B3C7A">
      <w:pPr>
        <w:spacing w:after="0"/>
      </w:pPr>
    </w:p>
    <w:p w14:paraId="3A42E3E9" w14:textId="77777777" w:rsidR="004B3C7A" w:rsidRPr="004B3C7A" w:rsidRDefault="004B3C7A" w:rsidP="004B3C7A">
      <w:pPr>
        <w:spacing w:after="0"/>
        <w:rPr>
          <w:b/>
          <w:bCs/>
          <w:sz w:val="28"/>
          <w:szCs w:val="28"/>
        </w:rPr>
      </w:pPr>
      <w:r w:rsidRPr="004B3C7A">
        <w:rPr>
          <w:b/>
          <w:bCs/>
          <w:sz w:val="28"/>
          <w:szCs w:val="28"/>
        </w:rPr>
        <w:t>Informácie o certifikácii (najvyššia hodnota SAR)</w:t>
      </w:r>
    </w:p>
    <w:p w14:paraId="0CE6D5AA" w14:textId="77777777" w:rsidR="004B3C7A" w:rsidRPr="004B3C7A" w:rsidRDefault="004B3C7A" w:rsidP="004B3C7A">
      <w:pPr>
        <w:spacing w:after="0"/>
      </w:pPr>
      <w:r w:rsidRPr="004B3C7A">
        <w:t>Limit SAR 10 g: 2,0 W/kg,</w:t>
      </w:r>
    </w:p>
    <w:p w14:paraId="0E9FA23E" w14:textId="0F8689D0" w:rsidR="004B3C7A" w:rsidRPr="004B3C7A" w:rsidRDefault="004B3C7A" w:rsidP="004B3C7A">
      <w:pPr>
        <w:spacing w:after="0"/>
      </w:pPr>
      <w:r w:rsidRPr="004B3C7A">
        <w:t>Hodnota SAR: Hlava: 0,99</w:t>
      </w:r>
      <w:r w:rsidR="00DB10C0">
        <w:t>6</w:t>
      </w:r>
      <w:r w:rsidRPr="004B3C7A">
        <w:t xml:space="preserve"> W/kg, Telo: 0,998 W/kg (vzdialenosť 5 mm).</w:t>
      </w:r>
    </w:p>
    <w:p w14:paraId="1D1FE2F1" w14:textId="77777777" w:rsidR="004B3C7A" w:rsidRPr="004B3C7A" w:rsidRDefault="004B3C7A" w:rsidP="004B3C7A">
      <w:pPr>
        <w:spacing w:after="0"/>
      </w:pPr>
    </w:p>
    <w:p w14:paraId="6B51F6CA" w14:textId="77777777" w:rsidR="004B3C7A" w:rsidRPr="004B3C7A" w:rsidRDefault="004B3C7A" w:rsidP="004B3C7A">
      <w:pPr>
        <w:spacing w:after="0"/>
        <w:rPr>
          <w:b/>
          <w:bCs/>
          <w:sz w:val="28"/>
          <w:szCs w:val="28"/>
        </w:rPr>
      </w:pPr>
      <w:r w:rsidRPr="004B3C7A">
        <w:rPr>
          <w:b/>
          <w:bCs/>
          <w:sz w:val="28"/>
          <w:szCs w:val="28"/>
        </w:rPr>
        <w:t>Právne informácie</w:t>
      </w:r>
    </w:p>
    <w:p w14:paraId="32123148" w14:textId="77777777" w:rsidR="004B3C7A" w:rsidRPr="004B3C7A" w:rsidRDefault="004B3C7A" w:rsidP="004B3C7A">
      <w:pPr>
        <w:spacing w:after="0"/>
      </w:pPr>
      <w:r w:rsidRPr="004B3C7A">
        <w:t>Toto zariadenie sa môže prevádzkovať vo všetkých členských štátoch EÚ a Spojenom kráľovstve.</w:t>
      </w:r>
    </w:p>
    <w:p w14:paraId="7EF95A70" w14:textId="77777777" w:rsidR="004B3C7A" w:rsidRPr="004B3C7A" w:rsidRDefault="004B3C7A" w:rsidP="004B3C7A">
      <w:pPr>
        <w:spacing w:after="0"/>
      </w:pPr>
      <w:r w:rsidRPr="004B3C7A">
        <w:t>Dodržiavajte národné a miestne predpisy v krajinách, kde sa zariadenie používa.</w:t>
      </w:r>
    </w:p>
    <w:p w14:paraId="50910713" w14:textId="3761B1AD" w:rsidR="004B3C7A" w:rsidRPr="004B3C7A" w:rsidRDefault="004B3C7A" w:rsidP="004B3C7A">
      <w:pPr>
        <w:spacing w:after="0"/>
      </w:pPr>
      <w:r w:rsidRPr="004B3C7A">
        <w:t>Toto zariadenie je pri prevádzke vo frekvenčnom rozsahu 5250 až 5350 MHz obmedzené na použitie v interiéri v týchto krajinách: AT, BE, BG, HR, CY, CZ, DK, EE, FI, FR, DE, EL, HU, IE, IT, LV, LT, LU, MT, NL, PL,PT, RO, SK, SI, ES, SE, UK(NI), UK, IS, LI, NO, CH, TR</w:t>
      </w:r>
    </w:p>
    <w:p w14:paraId="50F957B4" w14:textId="631F02D3" w:rsidR="004B3C7A" w:rsidRPr="004B3C7A" w:rsidRDefault="004B3C7A" w:rsidP="004B3C7A">
      <w:pPr>
        <w:spacing w:after="0"/>
      </w:pPr>
      <w:r w:rsidRPr="004B3C7A">
        <w:t>Toto zariadenie je pri prevádzke vo frekvenčnom rozsahu 5150 až 5350 MHz v Hongkongu obmedzené na použitie v interiéri.</w:t>
      </w:r>
      <w:r w:rsidR="00DB10C0">
        <w:t xml:space="preserve"> </w:t>
      </w:r>
      <w:r w:rsidRPr="004B3C7A">
        <w:t>Pripojenie Wi-Fi (vrátane frekvenčných pásiem Wi-Fi, štandardov Wi-Fi a ďalších funkcií ratifikovaných v špecifikáciách štandardu IEEE 802.11) sa môže líšiť v závislosti od regionálnej dostupnosti a podpory lokálnej siete. Funkcia môže byť pridaná prostredníctvom OTA, ak je to relevantné.</w:t>
      </w:r>
    </w:p>
    <w:p w14:paraId="08A67A72" w14:textId="77777777" w:rsidR="004B3C7A" w:rsidRPr="004B3C7A" w:rsidRDefault="004B3C7A" w:rsidP="004B3C7A">
      <w:pPr>
        <w:spacing w:after="0"/>
      </w:pPr>
    </w:p>
    <w:p w14:paraId="75B42A06" w14:textId="77777777" w:rsidR="004B3C7A" w:rsidRPr="004B3C7A" w:rsidRDefault="004B3C7A" w:rsidP="004B3C7A">
      <w:pPr>
        <w:spacing w:after="0"/>
      </w:pPr>
      <w:r w:rsidRPr="004B3C7A">
        <w:t>Obmedzenia v pásme 2,4 GHz:</w:t>
      </w:r>
    </w:p>
    <w:p w14:paraId="1BBD1461" w14:textId="77777777" w:rsidR="004B3C7A" w:rsidRPr="004B3C7A" w:rsidRDefault="004B3C7A" w:rsidP="004B3C7A">
      <w:pPr>
        <w:spacing w:after="0"/>
      </w:pPr>
      <w:r w:rsidRPr="004B3C7A">
        <w:t xml:space="preserve">Nórsko: Táto </w:t>
      </w:r>
      <w:proofErr w:type="spellStart"/>
      <w:r w:rsidRPr="004B3C7A">
        <w:t>podsekcia</w:t>
      </w:r>
      <w:proofErr w:type="spellEnd"/>
      <w:r w:rsidRPr="004B3C7A">
        <w:t xml:space="preserve"> sa nevzťahuje na geografickú oblasť v okruhu 20 km od centra mesta </w:t>
      </w:r>
      <w:proofErr w:type="spellStart"/>
      <w:r w:rsidRPr="004B3C7A">
        <w:t>Ny-Ålesund</w:t>
      </w:r>
      <w:proofErr w:type="spellEnd"/>
      <w:r w:rsidRPr="004B3C7A">
        <w:t>.</w:t>
      </w:r>
    </w:p>
    <w:p w14:paraId="3FC38BCE" w14:textId="77777777" w:rsidR="004B3C7A" w:rsidRPr="004B3C7A" w:rsidRDefault="004B3C7A" w:rsidP="004B3C7A">
      <w:pPr>
        <w:spacing w:after="0"/>
      </w:pPr>
      <w:r w:rsidRPr="004B3C7A">
        <w:t>Uistite sa, že použité napájacie adaptéry sú v súlade s platnými predpismi krajiny a medzinárodnými a regionálnymi bezpečnostnými normami.</w:t>
      </w:r>
    </w:p>
    <w:p w14:paraId="4BD72B03" w14:textId="77777777" w:rsidR="004B3C7A" w:rsidRPr="004B3C7A" w:rsidRDefault="004B3C7A" w:rsidP="004B3C7A">
      <w:pPr>
        <w:spacing w:after="0"/>
      </w:pPr>
    </w:p>
    <w:p w14:paraId="1899EF61" w14:textId="77777777" w:rsidR="004B3C7A" w:rsidRPr="004B3C7A" w:rsidRDefault="004B3C7A" w:rsidP="004B3C7A">
      <w:pPr>
        <w:spacing w:after="0"/>
        <w:rPr>
          <w:b/>
          <w:bCs/>
          <w:sz w:val="28"/>
          <w:szCs w:val="28"/>
        </w:rPr>
      </w:pPr>
      <w:r w:rsidRPr="004B3C7A">
        <w:rPr>
          <w:b/>
          <w:bCs/>
          <w:sz w:val="28"/>
          <w:szCs w:val="28"/>
        </w:rPr>
        <w:lastRenderedPageBreak/>
        <w:t>Frekvenčné pásma a výkon</w:t>
      </w:r>
    </w:p>
    <w:p w14:paraId="471687B6" w14:textId="77777777" w:rsidR="004B3C7A" w:rsidRPr="004B3C7A" w:rsidRDefault="004B3C7A" w:rsidP="004B3C7A">
      <w:pPr>
        <w:spacing w:after="0"/>
      </w:pPr>
      <w:r w:rsidRPr="004B3C7A">
        <w:t>Tento mobilný telefón ponúka nasledujúce frekvenčné pásma iba v oblastiach EÚ a Spojeného kráľovstva a maximálny rádiofrekvenčný výkon:</w:t>
      </w:r>
    </w:p>
    <w:p w14:paraId="46613093" w14:textId="77777777" w:rsidR="004B3C7A" w:rsidRPr="004B3C7A" w:rsidRDefault="004B3C7A" w:rsidP="004B3C7A">
      <w:pPr>
        <w:spacing w:after="0"/>
      </w:pPr>
      <w:r w:rsidRPr="004B3C7A">
        <w:t xml:space="preserve">GSM 900: 35,5 </w:t>
      </w:r>
      <w:proofErr w:type="spellStart"/>
      <w:r w:rsidRPr="004B3C7A">
        <w:t>dBm</w:t>
      </w:r>
      <w:proofErr w:type="spellEnd"/>
    </w:p>
    <w:p w14:paraId="199160FB" w14:textId="77777777" w:rsidR="004B3C7A" w:rsidRPr="004B3C7A" w:rsidRDefault="004B3C7A" w:rsidP="004B3C7A">
      <w:pPr>
        <w:spacing w:after="0"/>
      </w:pPr>
      <w:r w:rsidRPr="004B3C7A">
        <w:t xml:space="preserve">GSM 1800: 32,5 </w:t>
      </w:r>
      <w:proofErr w:type="spellStart"/>
      <w:r w:rsidRPr="004B3C7A">
        <w:t>dBm</w:t>
      </w:r>
      <w:proofErr w:type="spellEnd"/>
    </w:p>
    <w:p w14:paraId="79422E09" w14:textId="77777777" w:rsidR="004B3C7A" w:rsidRPr="004B3C7A" w:rsidRDefault="004B3C7A" w:rsidP="004B3C7A">
      <w:pPr>
        <w:spacing w:after="0"/>
      </w:pPr>
      <w:r w:rsidRPr="004B3C7A">
        <w:t xml:space="preserve">WCDMA pásmo 1/8: 25,7 </w:t>
      </w:r>
      <w:proofErr w:type="spellStart"/>
      <w:r w:rsidRPr="004B3C7A">
        <w:t>dBm</w:t>
      </w:r>
      <w:proofErr w:type="spellEnd"/>
    </w:p>
    <w:p w14:paraId="7AECF997" w14:textId="77777777" w:rsidR="004B3C7A" w:rsidRPr="004B3C7A" w:rsidRDefault="004B3C7A" w:rsidP="004B3C7A">
      <w:pPr>
        <w:spacing w:after="0"/>
      </w:pPr>
      <w:r w:rsidRPr="004B3C7A">
        <w:t xml:space="preserve">LTE pásmo 1/3/7/8/38/41: 25,7 </w:t>
      </w:r>
      <w:proofErr w:type="spellStart"/>
      <w:r w:rsidRPr="004B3C7A">
        <w:t>dBm</w:t>
      </w:r>
      <w:proofErr w:type="spellEnd"/>
      <w:r w:rsidRPr="004B3C7A">
        <w:t xml:space="preserve">, LTE pásmo 20/28/40: 25,0 </w:t>
      </w:r>
      <w:proofErr w:type="spellStart"/>
      <w:r w:rsidRPr="004B3C7A">
        <w:t>dBm</w:t>
      </w:r>
      <w:proofErr w:type="spellEnd"/>
      <w:r w:rsidRPr="004B3C7A">
        <w:t xml:space="preserve">, LTE pásmo 42: 26,0 </w:t>
      </w:r>
      <w:proofErr w:type="spellStart"/>
      <w:r w:rsidRPr="004B3C7A">
        <w:t>dBm</w:t>
      </w:r>
      <w:proofErr w:type="spellEnd"/>
    </w:p>
    <w:p w14:paraId="70300C77" w14:textId="77777777" w:rsidR="004B3C7A" w:rsidRPr="004B3C7A" w:rsidRDefault="004B3C7A" w:rsidP="004B3C7A">
      <w:pPr>
        <w:spacing w:after="0"/>
      </w:pPr>
      <w:r w:rsidRPr="004B3C7A">
        <w:t xml:space="preserve">5G NR pásmo n1/n3/n7/n8/n38: 25,7 </w:t>
      </w:r>
      <w:proofErr w:type="spellStart"/>
      <w:r w:rsidRPr="004B3C7A">
        <w:t>dBm</w:t>
      </w:r>
      <w:proofErr w:type="spellEnd"/>
      <w:r w:rsidRPr="004B3C7A">
        <w:t xml:space="preserve">, 5G NR pásmo n20/n28/n40: 25,0 </w:t>
      </w:r>
      <w:proofErr w:type="spellStart"/>
      <w:r w:rsidRPr="004B3C7A">
        <w:t>dBm</w:t>
      </w:r>
      <w:proofErr w:type="spellEnd"/>
      <w:r w:rsidRPr="004B3C7A">
        <w:t>,</w:t>
      </w:r>
    </w:p>
    <w:p w14:paraId="7E5B1FBF" w14:textId="77777777" w:rsidR="004B3C7A" w:rsidRPr="004B3C7A" w:rsidRDefault="004B3C7A" w:rsidP="004B3C7A">
      <w:pPr>
        <w:spacing w:after="0"/>
      </w:pPr>
      <w:r w:rsidRPr="004B3C7A">
        <w:t xml:space="preserve">5G NR pásmo n41/n77/n78: 29,0 </w:t>
      </w:r>
      <w:proofErr w:type="spellStart"/>
      <w:r w:rsidRPr="004B3C7A">
        <w:t>dBm</w:t>
      </w:r>
      <w:proofErr w:type="spellEnd"/>
    </w:p>
    <w:p w14:paraId="08DDDF98" w14:textId="77777777" w:rsidR="004B3C7A" w:rsidRPr="004B3C7A" w:rsidRDefault="004B3C7A" w:rsidP="004B3C7A">
      <w:pPr>
        <w:spacing w:after="0"/>
      </w:pPr>
      <w:r w:rsidRPr="004B3C7A">
        <w:t xml:space="preserve">Bluetooth: 20 </w:t>
      </w:r>
      <w:proofErr w:type="spellStart"/>
      <w:r w:rsidRPr="004B3C7A">
        <w:t>dBm</w:t>
      </w:r>
      <w:proofErr w:type="spellEnd"/>
    </w:p>
    <w:p w14:paraId="42D791C7" w14:textId="77777777" w:rsidR="004B3C7A" w:rsidRPr="004B3C7A" w:rsidRDefault="004B3C7A" w:rsidP="004B3C7A">
      <w:pPr>
        <w:spacing w:after="0"/>
      </w:pPr>
      <w:r w:rsidRPr="004B3C7A">
        <w:t xml:space="preserve">Wi-Fi: 2400 – 2483,5 MHz: 20 </w:t>
      </w:r>
      <w:proofErr w:type="spellStart"/>
      <w:r w:rsidRPr="004B3C7A">
        <w:t>dBm</w:t>
      </w:r>
      <w:proofErr w:type="spellEnd"/>
      <w:r w:rsidRPr="004B3C7A">
        <w:t xml:space="preserve">, 5150 až 5250 MHz: 23 </w:t>
      </w:r>
      <w:proofErr w:type="spellStart"/>
      <w:r w:rsidRPr="004B3C7A">
        <w:t>dBm</w:t>
      </w:r>
      <w:proofErr w:type="spellEnd"/>
      <w:r w:rsidRPr="004B3C7A">
        <w:t xml:space="preserve">, 5250 až 5350 MHz: 23 </w:t>
      </w:r>
      <w:proofErr w:type="spellStart"/>
      <w:r w:rsidRPr="004B3C7A">
        <w:t>dBm</w:t>
      </w:r>
      <w:proofErr w:type="spellEnd"/>
      <w:r w:rsidRPr="004B3C7A">
        <w:t xml:space="preserve">, 5470 až 5725 MHz: 23 </w:t>
      </w:r>
      <w:proofErr w:type="spellStart"/>
      <w:r w:rsidRPr="004B3C7A">
        <w:t>dBm</w:t>
      </w:r>
      <w:proofErr w:type="spellEnd"/>
      <w:r w:rsidRPr="004B3C7A">
        <w:t xml:space="preserve">, 5725 až 5850 MHz: 14 </w:t>
      </w:r>
      <w:proofErr w:type="spellStart"/>
      <w:r w:rsidRPr="004B3C7A">
        <w:t>dBm</w:t>
      </w:r>
      <w:proofErr w:type="spellEnd"/>
    </w:p>
    <w:p w14:paraId="630044AD" w14:textId="77777777" w:rsidR="004B3C7A" w:rsidRPr="004B3C7A" w:rsidRDefault="004B3C7A" w:rsidP="004B3C7A">
      <w:pPr>
        <w:spacing w:after="0"/>
      </w:pPr>
      <w:r w:rsidRPr="004B3C7A">
        <w:t xml:space="preserve">NFC: 13,56 MHz &lt; 42 </w:t>
      </w:r>
      <w:proofErr w:type="spellStart"/>
      <w:r w:rsidRPr="004B3C7A">
        <w:t>dBuA</w:t>
      </w:r>
      <w:proofErr w:type="spellEnd"/>
      <w:r w:rsidRPr="004B3C7A">
        <w:t>/m pri 10 m</w:t>
      </w:r>
    </w:p>
    <w:p w14:paraId="1C578255" w14:textId="77777777" w:rsidR="004B3C7A" w:rsidRPr="004B3C7A" w:rsidRDefault="004B3C7A" w:rsidP="004B3C7A">
      <w:pPr>
        <w:spacing w:after="0"/>
      </w:pPr>
      <w:r w:rsidRPr="004B3C7A">
        <w:t>5G pripojenie závisí od krajiny, operátora a používateľského prostredia.</w:t>
      </w:r>
    </w:p>
    <w:p w14:paraId="642FB66B" w14:textId="77777777" w:rsidR="004B3C7A" w:rsidRPr="004B3C7A" w:rsidRDefault="004B3C7A" w:rsidP="004B3C7A">
      <w:pPr>
        <w:spacing w:after="0"/>
      </w:pPr>
      <w:r w:rsidRPr="004B3C7A">
        <w:t xml:space="preserve">Informácie o </w:t>
      </w:r>
      <w:proofErr w:type="spellStart"/>
      <w:r w:rsidRPr="004B3C7A">
        <w:t>ekodizajne</w:t>
      </w:r>
      <w:proofErr w:type="spellEnd"/>
    </w:p>
    <w:p w14:paraId="157601E9" w14:textId="77777777" w:rsidR="004B3C7A" w:rsidRPr="004B3C7A" w:rsidRDefault="004B3C7A" w:rsidP="004B3C7A">
      <w:pPr>
        <w:spacing w:after="0"/>
      </w:pPr>
      <w:r w:rsidRPr="004B3C7A">
        <w:t>Informácie o produkte nájdete na nižšie uvedenom odkaze: https://www.mi.com/global/support/ecodesign-energy.</w:t>
      </w:r>
    </w:p>
    <w:p w14:paraId="6B3415B8" w14:textId="77777777" w:rsidR="004B3C7A" w:rsidRPr="004B3C7A" w:rsidRDefault="004B3C7A" w:rsidP="004B3C7A">
      <w:pPr>
        <w:spacing w:after="0"/>
      </w:pPr>
    </w:p>
    <w:p w14:paraId="48321806" w14:textId="77777777" w:rsidR="004B3C7A" w:rsidRPr="004B3C7A" w:rsidRDefault="004B3C7A" w:rsidP="004B3C7A">
      <w:pPr>
        <w:spacing w:after="0"/>
        <w:rPr>
          <w:b/>
          <w:bCs/>
          <w:sz w:val="28"/>
          <w:szCs w:val="28"/>
        </w:rPr>
      </w:pPr>
      <w:r w:rsidRPr="004B3C7A">
        <w:rPr>
          <w:b/>
          <w:bCs/>
          <w:sz w:val="28"/>
          <w:szCs w:val="28"/>
        </w:rPr>
        <w:t>Predpisy FCC</w:t>
      </w:r>
    </w:p>
    <w:p w14:paraId="0BC47310" w14:textId="77777777" w:rsidR="004B3C7A" w:rsidRPr="004B3C7A" w:rsidRDefault="004B3C7A" w:rsidP="004B3C7A">
      <w:pPr>
        <w:spacing w:after="0"/>
      </w:pPr>
      <w:r w:rsidRPr="004B3C7A">
        <w:t>Tento mobilný telefón je v súlade s časťou 15 pravidiel FCC. Prevádzka podlieha nasledujúcim dvom podmienkam: (1) Toto zariadenie nesmie spôsobovať škodlivé rušenie a (2) toto zariadenie musí akceptovať akékoľvek prijaté rušenie vrátane rušenia, ktoré môže spôsobiť nežiaducu prevádzku. Tento mobilný telefón bol testovaný a spĺňa limity pre digitálne zariadenia triedy B podľa časti 15 pravidiel FCC. Tieto limity sú navrhnuté tak, aby poskytovali primeranú ochranu pred škodlivým rušením v obytných priestoroch. Toto zariadenie generuje, využíva a môže vyžarovať rádiofrekvenčnú energiu a ak nie je nainštalované a používané v súlade s pokynmi, môže spôsobovať škodlivé rušenie rádiovej komunikácie. Neexistuje však žiadna záruka, že k rušeniu v konkrétnej inštalácii nedôjde. Ak toto zariadenie spôsobuje škodlivé rušenie rádiového alebo televízneho príjmu, čo sa dá zistiť jeho vypnutím a zapnutím, používateľovi sa odporúča pokúsiť sa rušenie odstrániť jedným alebo viacerými z nasledujúcich opatrení:</w:t>
      </w:r>
    </w:p>
    <w:p w14:paraId="0A7EDDE5" w14:textId="77777777" w:rsidR="004B3C7A" w:rsidRPr="004B3C7A" w:rsidRDefault="004B3C7A" w:rsidP="004B3C7A">
      <w:pPr>
        <w:spacing w:after="0"/>
      </w:pPr>
      <w:r w:rsidRPr="004B3C7A">
        <w:t>- Preorientujte alebo premiestnite prijímaciu anténu.</w:t>
      </w:r>
    </w:p>
    <w:p w14:paraId="40134CB2" w14:textId="77777777" w:rsidR="004B3C7A" w:rsidRPr="004B3C7A" w:rsidRDefault="004B3C7A" w:rsidP="004B3C7A">
      <w:pPr>
        <w:spacing w:after="0"/>
      </w:pPr>
      <w:r w:rsidRPr="004B3C7A">
        <w:t>- Zväčšite vzdialenosť medzi zariadením a prijímačom.</w:t>
      </w:r>
    </w:p>
    <w:p w14:paraId="3F720C79" w14:textId="77777777" w:rsidR="004B3C7A" w:rsidRPr="004B3C7A" w:rsidRDefault="004B3C7A" w:rsidP="004B3C7A">
      <w:pPr>
        <w:spacing w:after="0"/>
      </w:pPr>
      <w:r w:rsidRPr="004B3C7A">
        <w:t>- Pripojte zariadenie do zásuvky na inom okruhu, ako je ten, ku ktorému je pripojený prijímač.</w:t>
      </w:r>
    </w:p>
    <w:p w14:paraId="677F2B10" w14:textId="0FFFC05D" w:rsidR="004B3C7A" w:rsidRDefault="004B3C7A" w:rsidP="004B3C7A">
      <w:pPr>
        <w:spacing w:after="0"/>
      </w:pPr>
      <w:r w:rsidRPr="004B3C7A">
        <w:t>- Požiadajte o pomoc predajcu alebo skúseného rádiového/televízneho technika.</w:t>
      </w:r>
    </w:p>
    <w:p w14:paraId="7286C5F3" w14:textId="77777777" w:rsidR="004B3C7A" w:rsidRDefault="004B3C7A" w:rsidP="004B3C7A">
      <w:pPr>
        <w:spacing w:after="0"/>
      </w:pPr>
    </w:p>
    <w:p w14:paraId="1EA23802" w14:textId="77777777" w:rsidR="004B3C7A" w:rsidRPr="004B3C7A" w:rsidRDefault="004B3C7A" w:rsidP="004B3C7A">
      <w:pPr>
        <w:spacing w:after="0"/>
        <w:rPr>
          <w:b/>
          <w:bCs/>
          <w:sz w:val="28"/>
          <w:szCs w:val="28"/>
        </w:rPr>
      </w:pPr>
      <w:r w:rsidRPr="004B3C7A">
        <w:rPr>
          <w:b/>
          <w:bCs/>
          <w:sz w:val="28"/>
          <w:szCs w:val="28"/>
        </w:rPr>
        <w:t>Informácie o vystavení rádiovým vlnám (SAR)</w:t>
      </w:r>
    </w:p>
    <w:p w14:paraId="781E768E" w14:textId="77777777" w:rsidR="004B3C7A" w:rsidRDefault="004B3C7A" w:rsidP="004B3C7A">
      <w:pPr>
        <w:spacing w:after="0"/>
      </w:pPr>
      <w:r>
        <w:t>Toto zariadenie spĺňa vládne požiadavky týkajúce sa vystavenia rádiovým vlnám. Toto zariadenie je navrhnuté a vyrobené tak, aby neprekračovalo emisné limity pre vystavenie rádiofrekvenčnej (RF) energii. Norma vystavenia pre bezdrôtové zariadenia používa jednotku merania známu ako špecifická miera absorpcie alebo SAR.</w:t>
      </w:r>
    </w:p>
    <w:p w14:paraId="43B72856" w14:textId="77777777" w:rsidR="004B3C7A" w:rsidRDefault="004B3C7A" w:rsidP="004B3C7A">
      <w:pPr>
        <w:spacing w:after="0"/>
      </w:pPr>
      <w:r>
        <w:t>Limit SAR stanovený FCC je 1,6 W/kg. Pre prevádzku pri nosení na tele bolo toto zariadenie testované a spĺňa smernice FCC pre vystavenie rádiovým vlnám pre použitie s príslušenstvom, ktoré neobsahuje kov a umiestňuje zariadenie minimálne 0,5 cm od tela. Súlad s predpismi o vystavení rádiovým vlnám s akýmkoľvek príslušenstvom noseným na tele, ktoré obsahuje kov, nebol testovaný a certifikovaný a používaniu takéhoto príslušenstva noseného na tele by sa malo vyhnúť. Akékoľvek príslušenstvo používané s týmto zariadením na prevádzku pri nosení na tele musí udržiavať zariadenie minimálne 0,5 cm od tela.</w:t>
      </w:r>
    </w:p>
    <w:p w14:paraId="2DE3E117" w14:textId="77777777" w:rsidR="004B3C7A" w:rsidRDefault="004B3C7A" w:rsidP="004B3C7A">
      <w:pPr>
        <w:spacing w:after="0"/>
        <w:rPr>
          <w:b/>
          <w:bCs/>
          <w:sz w:val="28"/>
          <w:szCs w:val="28"/>
        </w:rPr>
      </w:pPr>
    </w:p>
    <w:p w14:paraId="009A4AA2" w14:textId="4423D65F" w:rsidR="004B3C7A" w:rsidRPr="004B3C7A" w:rsidRDefault="004B3C7A" w:rsidP="004B3C7A">
      <w:pPr>
        <w:spacing w:after="0"/>
        <w:rPr>
          <w:b/>
          <w:bCs/>
          <w:sz w:val="28"/>
          <w:szCs w:val="28"/>
        </w:rPr>
      </w:pPr>
      <w:r w:rsidRPr="004B3C7A">
        <w:rPr>
          <w:b/>
          <w:bCs/>
          <w:sz w:val="28"/>
          <w:szCs w:val="28"/>
        </w:rPr>
        <w:t>Poznámka FCC</w:t>
      </w:r>
    </w:p>
    <w:p w14:paraId="0BF7595D" w14:textId="77777777" w:rsidR="004B3C7A" w:rsidRDefault="004B3C7A" w:rsidP="004B3C7A">
      <w:pPr>
        <w:spacing w:after="0"/>
      </w:pPr>
      <w:r>
        <w:t>Zmeny alebo úpravy, ktoré nie sú výslovne schválené stranou zodpovednou za súlad, môžu zrušiť oprávnenie používateľa prevádzkovať zariadenie. S týmto zariadením sa musia používať tienené káble, aby sa zabezpečila zhoda s limitmi FCC triedy B.</w:t>
      </w:r>
    </w:p>
    <w:p w14:paraId="2B2C0EAB" w14:textId="77777777" w:rsidR="004B3C7A" w:rsidRDefault="004B3C7A" w:rsidP="004B3C7A">
      <w:pPr>
        <w:spacing w:after="0"/>
      </w:pPr>
    </w:p>
    <w:p w14:paraId="543B6D58" w14:textId="77777777" w:rsidR="004B3C7A" w:rsidRPr="004B3C7A" w:rsidRDefault="004B3C7A" w:rsidP="004B3C7A">
      <w:pPr>
        <w:spacing w:after="0"/>
        <w:rPr>
          <w:b/>
          <w:bCs/>
          <w:sz w:val="28"/>
          <w:szCs w:val="28"/>
        </w:rPr>
      </w:pPr>
      <w:r w:rsidRPr="004B3C7A">
        <w:rPr>
          <w:b/>
          <w:bCs/>
          <w:sz w:val="28"/>
          <w:szCs w:val="28"/>
        </w:rPr>
        <w:lastRenderedPageBreak/>
        <w:t>Elektronický štítok</w:t>
      </w:r>
    </w:p>
    <w:p w14:paraId="2558198A" w14:textId="77777777" w:rsidR="004B3C7A" w:rsidRDefault="004B3C7A" w:rsidP="004B3C7A">
      <w:pPr>
        <w:spacing w:after="0"/>
      </w:pPr>
      <w:r>
        <w:t>Toto zariadenie má elektronický štítok s informáciami o certifikácii. Ak ho chcete získať, prejdite do časti Nastavenia &gt; Informácie o telefóne &gt; Regulačné štítky alebo otvorte Nastavenia a do vyhľadávacieho panela zadajte „Regulačné štítky“.</w:t>
      </w:r>
    </w:p>
    <w:p w14:paraId="3FD87DBA" w14:textId="77777777" w:rsidR="004B3C7A" w:rsidRDefault="004B3C7A" w:rsidP="004B3C7A">
      <w:pPr>
        <w:spacing w:after="0"/>
      </w:pPr>
      <w:r>
        <w:t>Pokyny na obnovenie továrenských nastavení</w:t>
      </w:r>
    </w:p>
    <w:p w14:paraId="6F5C240E" w14:textId="77777777" w:rsidR="004B3C7A" w:rsidRDefault="004B3C7A" w:rsidP="004B3C7A">
      <w:pPr>
        <w:spacing w:after="0"/>
      </w:pPr>
      <w:r>
        <w:t>Cesta: Nastavenia &gt; Informácie o telefóne &gt; Obnovenie továrenských nastavení</w:t>
      </w:r>
    </w:p>
    <w:p w14:paraId="3CE024F9" w14:textId="77777777" w:rsidR="004B3C7A" w:rsidRDefault="004B3C7A" w:rsidP="004B3C7A">
      <w:pPr>
        <w:spacing w:after="0"/>
      </w:pPr>
      <w:r>
        <w:t>Lokálne údaje v zariadení môžete rýchlo vymazať pomocou možnosti „Obnovenie továrenských nastavení“. Medzi údaje, ktoré sa majú vymazať, patria: účty, kontakty, fotografie a videá, aplikácie, zálohy, údaje z karty SD a ďalšie položky v tomto zariadení.</w:t>
      </w:r>
    </w:p>
    <w:p w14:paraId="7DF72FE8" w14:textId="77777777" w:rsidR="004B3C7A" w:rsidRDefault="004B3C7A" w:rsidP="004B3C7A">
      <w:pPr>
        <w:spacing w:after="0"/>
      </w:pPr>
    </w:p>
    <w:p w14:paraId="0EF5D41D" w14:textId="0DA6A299" w:rsidR="004B3C7A" w:rsidRDefault="004B3C7A" w:rsidP="004B3C7A">
      <w:pPr>
        <w:spacing w:after="0"/>
      </w:pPr>
      <w:r>
        <w:t xml:space="preserve">Model: </w:t>
      </w:r>
      <w:r w:rsidR="00DB10C0" w:rsidRPr="00DB10C0">
        <w:t>2607DPC18G</w:t>
      </w:r>
    </w:p>
    <w:p w14:paraId="38F0A558" w14:textId="595B4B22" w:rsidR="004B3C7A" w:rsidRDefault="004B3C7A" w:rsidP="004B3C7A">
      <w:pPr>
        <w:spacing w:after="0"/>
      </w:pPr>
      <w:r>
        <w:t>2</w:t>
      </w:r>
      <w:r w:rsidR="00DB10C0">
        <w:t>607</w:t>
      </w:r>
      <w:r>
        <w:t xml:space="preserve"> označuje, že tento produkt bude uvedený na trh po roku 202</w:t>
      </w:r>
      <w:r w:rsidR="00DB10C0">
        <w:t>607</w:t>
      </w:r>
    </w:p>
    <w:p w14:paraId="64AA0BAD" w14:textId="77777777" w:rsidR="004B3C7A" w:rsidRDefault="004B3C7A" w:rsidP="004B3C7A">
      <w:pPr>
        <w:spacing w:after="0"/>
      </w:pPr>
    </w:p>
    <w:p w14:paraId="4F9238D5" w14:textId="1A3EFC62" w:rsidR="004B3C7A" w:rsidRPr="004B3C7A" w:rsidRDefault="004B3C7A" w:rsidP="004B3C7A">
      <w:pPr>
        <w:spacing w:after="0"/>
        <w:rPr>
          <w:b/>
          <w:bCs/>
          <w:sz w:val="28"/>
          <w:szCs w:val="28"/>
        </w:rPr>
      </w:pPr>
      <w:r w:rsidRPr="004B3C7A">
        <w:rPr>
          <w:b/>
          <w:bCs/>
          <w:sz w:val="28"/>
          <w:szCs w:val="28"/>
        </w:rPr>
        <w:t>Bezpečnostné opatrenia</w:t>
      </w:r>
    </w:p>
    <w:p w14:paraId="58013961" w14:textId="7D650AF2" w:rsidR="004B3C7A" w:rsidRDefault="004B3C7A" w:rsidP="004B3C7A">
      <w:pPr>
        <w:spacing w:after="0"/>
      </w:pPr>
      <w:r>
        <w:t>• Dodržiavajte všetky platné zákony a pravidlá obmedzujúce používanie mobilných telefónov v špecifických situáciách a prostrediach.</w:t>
      </w:r>
    </w:p>
    <w:p w14:paraId="0FEFB8B4" w14:textId="2861F3D4" w:rsidR="004B3C7A" w:rsidRDefault="004B3C7A" w:rsidP="004B3C7A">
      <w:pPr>
        <w:spacing w:after="0"/>
      </w:pPr>
      <w:r>
        <w:t>• Nepoužívajte telefón na čerpacích staniciach ani vo výbušnom prostredí alebo potenciálne výbušnom prostredí vrátane priestorov na tankovanie, podpalubí lodí, zariadení na prepravu alebo skladovanie paliva alebo chemikálií, ani v oblastiach, kde môže vzduch obsahovať chemikálie alebo častice, ako sú zrná, prach alebo kovové prášky. Dodržiavajte všetky umiestnené značky na vypnutie bezdrôtových zariadení, ako je telefón alebo iné rádiové zariadenia. Vypnite mobilný telefón alebo bezdrôtové zariadenie, keď sa nachádzate v oblasti trhacích prác alebo v oblastiach, ktoré vyžadujú vypnutie „obojsmerných rádií“ alebo „elektronických zariadení“, aby sa predišlo potenciálnym nebezpečenstvám.</w:t>
      </w:r>
    </w:p>
    <w:p w14:paraId="7A8D81CB" w14:textId="77777777" w:rsidR="004B3C7A" w:rsidRDefault="004B3C7A" w:rsidP="004B3C7A">
      <w:pPr>
        <w:spacing w:after="0"/>
      </w:pPr>
      <w:r>
        <w:t xml:space="preserve">• Nepoužívajte telefón v operačných sálach nemocníc, na pohotovostiach alebo na jednotkách intenzívnej starostlivosti. Vždy dodržiavajte všetky pravidlá a predpisy nemocníc a zdravotných stredísk. Ak máte zdravotnícku pomôcku, poraďte sa so svojím lekárom a výrobcom zariadenia, aby ste zistili, či váš telefón môže rušiť jeho činnosť. Aby ste predišli možnému rušeniu kardiostimulátora, vždy dodržiavajte minimálnu vzdialenosť 15 cm medzi mobilným telefónom a kardiostimulátorom. To sa dá dosiahnuť nosením telefónu na uchu oproti kardiostimulátoru a nenosením telefónu v náprsnom vrecku. Aby ste predišli rušeniu zdravotníckych zariadení, nepoužívajte telefón v blízkosti načúvacích prístrojov, </w:t>
      </w:r>
      <w:proofErr w:type="spellStart"/>
      <w:r>
        <w:t>kochleárnych</w:t>
      </w:r>
      <w:proofErr w:type="spellEnd"/>
      <w:r>
        <w:t xml:space="preserve"> implantátov alebo iných podobných zariadení.</w:t>
      </w:r>
    </w:p>
    <w:p w14:paraId="21B92FA0" w14:textId="77777777" w:rsidR="004B3C7A" w:rsidRDefault="004B3C7A" w:rsidP="004B3C7A">
      <w:pPr>
        <w:spacing w:after="0"/>
      </w:pPr>
      <w:r>
        <w:t>• Dodržiavajte všetky bezpečnostné predpisy pre lietadlá a v prípade potreby vypnite telefón na palube lietadla.</w:t>
      </w:r>
    </w:p>
    <w:p w14:paraId="5864CFBC" w14:textId="77777777" w:rsidR="004B3C7A" w:rsidRDefault="004B3C7A" w:rsidP="004B3C7A">
      <w:pPr>
        <w:spacing w:after="0"/>
      </w:pPr>
      <w:r>
        <w:t>• Počas jazdy používajte telefón v súlade s príslušnými dopravnými predpismi.</w:t>
      </w:r>
    </w:p>
    <w:p w14:paraId="2E824B7F" w14:textId="77777777" w:rsidR="004B3C7A" w:rsidRDefault="004B3C7A" w:rsidP="004B3C7A">
      <w:pPr>
        <w:spacing w:after="0"/>
      </w:pPr>
      <w:r>
        <w:t>• Aby ste predišli zásahu bleskom, nepoužívajte telefón vonku počas búrok.</w:t>
      </w:r>
    </w:p>
    <w:p w14:paraId="579705B3" w14:textId="77777777" w:rsidR="004B3C7A" w:rsidRDefault="004B3C7A" w:rsidP="004B3C7A">
      <w:pPr>
        <w:spacing w:after="0"/>
      </w:pPr>
      <w:r>
        <w:t>• Nepoužívajte telefón na telefonovanie počas nabíjania.</w:t>
      </w:r>
    </w:p>
    <w:p w14:paraId="57C29791" w14:textId="77777777" w:rsidR="004B3C7A" w:rsidRDefault="004B3C7A" w:rsidP="004B3C7A">
      <w:pPr>
        <w:spacing w:after="0"/>
      </w:pPr>
      <w:r>
        <w:t>• ​​Nepoužívajte telefón na miestach s vysokou vlhkosťou, ako sú kúpeľne. Môže to viesť k úrazu elektrickým prúdom, zraneniu, požiaru a poškodeniu nabíjačky.</w:t>
      </w:r>
    </w:p>
    <w:p w14:paraId="5F3D72F6" w14:textId="77777777" w:rsidR="004B3C7A" w:rsidRDefault="004B3C7A" w:rsidP="004B3C7A">
      <w:pPr>
        <w:spacing w:after="0"/>
      </w:pPr>
      <w:r>
        <w:t>• Z environmentálnych dôvodov toto balenie neobsahuje nabíjačku. Toto zariadenie je možné napájať väčšinou napájacích adaptérov USB a káblom s konektorom USB typu C.</w:t>
      </w:r>
    </w:p>
    <w:p w14:paraId="537026AD" w14:textId="77777777" w:rsidR="004B3C7A" w:rsidRDefault="004B3C7A" w:rsidP="004B3C7A">
      <w:pPr>
        <w:spacing w:after="0"/>
      </w:pPr>
      <w:r>
        <w:t>• Nabíjanie: Na nabíjanie vykonajte niektorý z nasledujúcich krokov:</w:t>
      </w:r>
    </w:p>
    <w:p w14:paraId="1088967D" w14:textId="6C5DA442" w:rsidR="004B3C7A" w:rsidRDefault="004B3C7A" w:rsidP="004B3C7A">
      <w:pPr>
        <w:spacing w:after="0"/>
      </w:pPr>
      <w:r>
        <w:t>- Pripojte zariadenie „POCO X8“ k počítaču pomocou dátového kábla USB.</w:t>
      </w:r>
    </w:p>
    <w:p w14:paraId="6301F281" w14:textId="77777777" w:rsidR="004B3C7A" w:rsidRDefault="004B3C7A" w:rsidP="004B3C7A">
      <w:pPr>
        <w:spacing w:after="0"/>
      </w:pPr>
      <w:r>
        <w:t>- Použite USB kábel, ktorý je súčasťou darčekovej krabice, s nabíjačkou značky Mi a potom ho pripojte k predlžovacej zásuvke.</w:t>
      </w:r>
    </w:p>
    <w:p w14:paraId="5CC12870" w14:textId="1174C06A" w:rsidR="004B3C7A" w:rsidRDefault="004B3C7A" w:rsidP="004B3C7A">
      <w:pPr>
        <w:spacing w:after="0"/>
      </w:pPr>
      <w:r>
        <w:t xml:space="preserve">- Upozorňujeme, že produkt umožňuje použitie nabíjačiek s maximálnym výkonom </w:t>
      </w:r>
      <w:r w:rsidR="00DB10C0">
        <w:t>67</w:t>
      </w:r>
      <w:r>
        <w:t xml:space="preserve">W (Xiaomi </w:t>
      </w:r>
      <w:proofErr w:type="spellStart"/>
      <w:r>
        <w:t>HyperCharge</w:t>
      </w:r>
      <w:proofErr w:type="spellEnd"/>
      <w:r>
        <w:t>).</w:t>
      </w:r>
    </w:p>
    <w:p w14:paraId="793927E7" w14:textId="77777777" w:rsidR="004B3C7A" w:rsidRDefault="004B3C7A" w:rsidP="004B3C7A">
      <w:pPr>
        <w:spacing w:after="0"/>
      </w:pPr>
      <w:r>
        <w:t>• Kompatibilita nabíjania</w:t>
      </w:r>
    </w:p>
    <w:p w14:paraId="06C36EC1" w14:textId="20BCB33E" w:rsidR="004B3C7A" w:rsidRDefault="004B3C7A" w:rsidP="004B3C7A">
      <w:pPr>
        <w:spacing w:after="0"/>
      </w:pPr>
      <w:r>
        <w:t xml:space="preserve">- Môžete tiež použiť akúkoľvek nabíjačku tretej strany, ktorá spĺňa štandardy protokolu USB 2.0 alebo vyššie a spĺňa aj požiadavky Medzinárodnej normy pre bezpečnosť informačných technológií (IEC 60950), normy pre audio/video, informačné a komunikačné technológie (IEC 62368-1) a súvisiace zákony a nariadenia vašej krajiny alebo regiónu. Používanie iných nabíjačiek, ktoré nespĺňajú vyššie </w:t>
      </w:r>
      <w:r>
        <w:lastRenderedPageBreak/>
        <w:t>uvedené požiadavky, na nabíjanie tohto produktu môže poškodiť samotný produkt a vašu osobnú bezpečnosť alebo bezpečnosť majetku.</w:t>
      </w:r>
    </w:p>
    <w:p w14:paraId="4B5D7103" w14:textId="77777777" w:rsidR="004B3C7A" w:rsidRPr="004B3C7A" w:rsidRDefault="004B3C7A" w:rsidP="004B3C7A">
      <w:pPr>
        <w:spacing w:after="0"/>
      </w:pPr>
    </w:p>
    <w:p w14:paraId="328DCB03" w14:textId="396F6EFD" w:rsidR="00E60F3B" w:rsidRDefault="00DB10C0" w:rsidP="00D65D5D">
      <w:pPr>
        <w:spacing w:after="0"/>
        <w:rPr>
          <w:color w:val="8A8A8A"/>
        </w:rPr>
      </w:pPr>
      <w:r w:rsidRPr="00DB10C0">
        <w:rPr>
          <w:color w:val="8A8A8A"/>
        </w:rPr>
        <w:drawing>
          <wp:inline distT="0" distB="0" distL="0" distR="0" wp14:anchorId="03019FE7" wp14:editId="4FB34E3B">
            <wp:extent cx="805325" cy="1028700"/>
            <wp:effectExtent l="0" t="0" r="0" b="0"/>
            <wp:docPr id="39188695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86953" name=""/>
                    <pic:cNvPicPr/>
                  </pic:nvPicPr>
                  <pic:blipFill>
                    <a:blip r:embed="rId10"/>
                    <a:stretch>
                      <a:fillRect/>
                    </a:stretch>
                  </pic:blipFill>
                  <pic:spPr>
                    <a:xfrm>
                      <a:off x="0" y="0"/>
                      <a:ext cx="809285" cy="1033758"/>
                    </a:xfrm>
                    <a:prstGeom prst="rect">
                      <a:avLst/>
                    </a:prstGeom>
                  </pic:spPr>
                </pic:pic>
              </a:graphicData>
            </a:graphic>
          </wp:inline>
        </w:drawing>
      </w:r>
    </w:p>
    <w:p w14:paraId="6D532BCA" w14:textId="67687C76" w:rsidR="00D65D5D" w:rsidRDefault="004B3C7A" w:rsidP="00D65D5D">
      <w:pPr>
        <w:spacing w:after="0"/>
      </w:pPr>
      <w:r w:rsidRPr="004B3C7A">
        <w:t>Výkon dodávaný nabíjačkou musí byť medzi min. [10] wattmi potrebnými pre rádiové zariadenie a max. [</w:t>
      </w:r>
      <w:r w:rsidR="00DB10C0">
        <w:t>50</w:t>
      </w:r>
      <w:r w:rsidRPr="004B3C7A">
        <w:t xml:space="preserve">] wattmi, aby sa dosiahla maximálna rýchlosť nabíjania. </w:t>
      </w:r>
      <w:proofErr w:type="spellStart"/>
      <w:r w:rsidRPr="004B3C7A">
        <w:t>Rýchlonabíjanie</w:t>
      </w:r>
      <w:proofErr w:type="spellEnd"/>
      <w:r w:rsidRPr="004B3C7A">
        <w:t xml:space="preserve"> USB PD</w:t>
      </w:r>
    </w:p>
    <w:p w14:paraId="21DB77AD" w14:textId="77777777" w:rsidR="004B3C7A" w:rsidRDefault="004B3C7A" w:rsidP="00D65D5D">
      <w:pPr>
        <w:spacing w:after="0"/>
      </w:pPr>
    </w:p>
    <w:p w14:paraId="0A025DE2" w14:textId="77777777" w:rsidR="004B3C7A" w:rsidRPr="004B3C7A" w:rsidRDefault="004B3C7A" w:rsidP="004B3C7A">
      <w:pPr>
        <w:spacing w:after="0"/>
      </w:pPr>
      <w:r w:rsidRPr="004B3C7A">
        <w:t>Autorizovaný zástupca výrobcu pre EÚ pre produkty vyvážané do EÚ:</w:t>
      </w:r>
    </w:p>
    <w:p w14:paraId="17D85AE1" w14:textId="77777777" w:rsidR="004B3C7A" w:rsidRPr="004B3C7A" w:rsidRDefault="004B3C7A" w:rsidP="004B3C7A">
      <w:pPr>
        <w:spacing w:after="0"/>
      </w:pPr>
      <w:r w:rsidRPr="004B3C7A">
        <w:t xml:space="preserve">Xiaomi </w:t>
      </w:r>
      <w:proofErr w:type="spellStart"/>
      <w:r w:rsidRPr="004B3C7A">
        <w:t>Technology</w:t>
      </w:r>
      <w:proofErr w:type="spellEnd"/>
      <w:r w:rsidRPr="004B3C7A">
        <w:t xml:space="preserve"> </w:t>
      </w:r>
      <w:proofErr w:type="spellStart"/>
      <w:r w:rsidRPr="004B3C7A">
        <w:t>Netherlands</w:t>
      </w:r>
      <w:proofErr w:type="spellEnd"/>
      <w:r w:rsidRPr="004B3C7A">
        <w:t xml:space="preserve"> B.V</w:t>
      </w:r>
    </w:p>
    <w:p w14:paraId="622330EB" w14:textId="77777777" w:rsidR="004B3C7A" w:rsidRPr="004B3C7A" w:rsidRDefault="004B3C7A" w:rsidP="004B3C7A">
      <w:pPr>
        <w:spacing w:after="0"/>
      </w:pPr>
      <w:r w:rsidRPr="004B3C7A">
        <w:t xml:space="preserve">Adresa: </w:t>
      </w:r>
      <w:proofErr w:type="spellStart"/>
      <w:r w:rsidRPr="004B3C7A">
        <w:t>Prinses</w:t>
      </w:r>
      <w:proofErr w:type="spellEnd"/>
      <w:r w:rsidRPr="004B3C7A">
        <w:t xml:space="preserve"> </w:t>
      </w:r>
      <w:proofErr w:type="spellStart"/>
      <w:r w:rsidRPr="004B3C7A">
        <w:t>Beatrixlaan</w:t>
      </w:r>
      <w:proofErr w:type="spellEnd"/>
      <w:r w:rsidRPr="004B3C7A">
        <w:t xml:space="preserve"> 582, WTC </w:t>
      </w:r>
      <w:proofErr w:type="spellStart"/>
      <w:r w:rsidRPr="004B3C7A">
        <w:t>The</w:t>
      </w:r>
      <w:proofErr w:type="spellEnd"/>
      <w:r w:rsidRPr="004B3C7A">
        <w:t xml:space="preserve"> </w:t>
      </w:r>
      <w:proofErr w:type="spellStart"/>
      <w:r w:rsidRPr="004B3C7A">
        <w:t>Hague</w:t>
      </w:r>
      <w:proofErr w:type="spellEnd"/>
      <w:r w:rsidRPr="004B3C7A">
        <w:t xml:space="preserve">, </w:t>
      </w:r>
      <w:proofErr w:type="spellStart"/>
      <w:r w:rsidRPr="004B3C7A">
        <w:t>Toren</w:t>
      </w:r>
      <w:proofErr w:type="spellEnd"/>
      <w:r w:rsidRPr="004B3C7A">
        <w:t xml:space="preserve"> E, 5e </w:t>
      </w:r>
      <w:proofErr w:type="spellStart"/>
      <w:r w:rsidRPr="004B3C7A">
        <w:t>etage</w:t>
      </w:r>
      <w:proofErr w:type="spellEnd"/>
      <w:r w:rsidRPr="004B3C7A">
        <w:t>, 2595BM ‘s-</w:t>
      </w:r>
      <w:proofErr w:type="spellStart"/>
      <w:r w:rsidRPr="004B3C7A">
        <w:t>Gravenhage</w:t>
      </w:r>
      <w:proofErr w:type="spellEnd"/>
    </w:p>
    <w:p w14:paraId="7B1896A3" w14:textId="77777777" w:rsidR="004B3C7A" w:rsidRPr="004B3C7A" w:rsidRDefault="004B3C7A" w:rsidP="004B3C7A">
      <w:pPr>
        <w:spacing w:after="0"/>
      </w:pPr>
      <w:r w:rsidRPr="004B3C7A">
        <w:t>contact@support.mi.com</w:t>
      </w:r>
    </w:p>
    <w:p w14:paraId="7957E14C" w14:textId="77777777" w:rsidR="004B3C7A" w:rsidRPr="004B3C7A" w:rsidRDefault="004B3C7A" w:rsidP="004B3C7A">
      <w:pPr>
        <w:spacing w:after="0"/>
      </w:pPr>
    </w:p>
    <w:p w14:paraId="3B6B2B01" w14:textId="77777777" w:rsidR="004B3C7A" w:rsidRPr="004B3C7A" w:rsidRDefault="004B3C7A" w:rsidP="004B3C7A">
      <w:pPr>
        <w:spacing w:after="0"/>
      </w:pPr>
      <w:r w:rsidRPr="004B3C7A">
        <w:t>Autorizovaný zástupca výrobcu pre Spojené kráľovstvo pre produkty vyvážané do Spojeného kráľovstva:</w:t>
      </w:r>
    </w:p>
    <w:p w14:paraId="195D8BB9" w14:textId="77777777" w:rsidR="004B3C7A" w:rsidRPr="004B3C7A" w:rsidRDefault="004B3C7A" w:rsidP="004B3C7A">
      <w:pPr>
        <w:spacing w:after="0"/>
      </w:pPr>
      <w:r w:rsidRPr="004B3C7A">
        <w:t>XIAOMI TECHNOLOGY UK LIMITED</w:t>
      </w:r>
    </w:p>
    <w:p w14:paraId="34C60130" w14:textId="77777777" w:rsidR="004B3C7A" w:rsidRPr="004B3C7A" w:rsidRDefault="004B3C7A" w:rsidP="004B3C7A">
      <w:pPr>
        <w:spacing w:after="0"/>
      </w:pPr>
      <w:r w:rsidRPr="004B3C7A">
        <w:t xml:space="preserve">Adresa: </w:t>
      </w:r>
      <w:proofErr w:type="spellStart"/>
      <w:r w:rsidRPr="004B3C7A">
        <w:t>Us</w:t>
      </w:r>
      <w:proofErr w:type="spellEnd"/>
      <w:r w:rsidRPr="004B3C7A">
        <w:t xml:space="preserve"> &amp; </w:t>
      </w:r>
      <w:proofErr w:type="spellStart"/>
      <w:r w:rsidRPr="004B3C7A">
        <w:t>Co</w:t>
      </w:r>
      <w:proofErr w:type="spellEnd"/>
      <w:r w:rsidRPr="004B3C7A">
        <w:t xml:space="preserve"> </w:t>
      </w:r>
      <w:proofErr w:type="spellStart"/>
      <w:r w:rsidRPr="004B3C7A">
        <w:t>Stratford</w:t>
      </w:r>
      <w:proofErr w:type="spellEnd"/>
      <w:r w:rsidRPr="004B3C7A">
        <w:t xml:space="preserve"> </w:t>
      </w:r>
      <w:proofErr w:type="spellStart"/>
      <w:r w:rsidRPr="004B3C7A">
        <w:t>Floor</w:t>
      </w:r>
      <w:proofErr w:type="spellEnd"/>
      <w:r w:rsidRPr="004B3C7A">
        <w:t xml:space="preserve"> Br40-11-12-13-14, 11 </w:t>
      </w:r>
      <w:proofErr w:type="spellStart"/>
      <w:r w:rsidRPr="004B3C7A">
        <w:t>Burford</w:t>
      </w:r>
      <w:proofErr w:type="spellEnd"/>
      <w:r w:rsidRPr="004B3C7A">
        <w:t xml:space="preserve"> Road, Londýn, Anglicko, E15 2ST</w:t>
      </w:r>
    </w:p>
    <w:p w14:paraId="2B286522" w14:textId="77777777" w:rsidR="004B3C7A" w:rsidRPr="004B3C7A" w:rsidRDefault="004B3C7A" w:rsidP="004B3C7A">
      <w:pPr>
        <w:spacing w:after="0"/>
      </w:pPr>
      <w:r w:rsidRPr="004B3C7A">
        <w:t>contact@support.mi.com</w:t>
      </w:r>
    </w:p>
    <w:p w14:paraId="47BC82E5" w14:textId="77777777" w:rsidR="004B3C7A" w:rsidRPr="004B3C7A" w:rsidRDefault="004B3C7A" w:rsidP="004B3C7A">
      <w:pPr>
        <w:spacing w:after="0"/>
      </w:pPr>
    </w:p>
    <w:p w14:paraId="25F67837" w14:textId="77777777" w:rsidR="004B3C7A" w:rsidRPr="004B3C7A" w:rsidRDefault="004B3C7A" w:rsidP="004B3C7A">
      <w:pPr>
        <w:spacing w:after="0"/>
      </w:pPr>
      <w:r w:rsidRPr="004B3C7A">
        <w:t xml:space="preserve">Výrobca: Xiaomi </w:t>
      </w:r>
      <w:proofErr w:type="spellStart"/>
      <w:r w:rsidRPr="004B3C7A">
        <w:t>Communications</w:t>
      </w:r>
      <w:proofErr w:type="spellEnd"/>
      <w:r w:rsidRPr="004B3C7A">
        <w:t xml:space="preserve"> Co., </w:t>
      </w:r>
      <w:proofErr w:type="spellStart"/>
      <w:r w:rsidRPr="004B3C7A">
        <w:t>Ltd</w:t>
      </w:r>
      <w:proofErr w:type="spellEnd"/>
      <w:r w:rsidRPr="004B3C7A">
        <w:t>.</w:t>
      </w:r>
    </w:p>
    <w:p w14:paraId="7B6E9478" w14:textId="77777777" w:rsidR="004B3C7A" w:rsidRPr="004B3C7A" w:rsidRDefault="004B3C7A" w:rsidP="004B3C7A">
      <w:pPr>
        <w:spacing w:after="0"/>
      </w:pPr>
      <w:r w:rsidRPr="004B3C7A">
        <w:t>Poštová adresa výrobcu:</w:t>
      </w:r>
    </w:p>
    <w:p w14:paraId="5C42AC2A" w14:textId="77777777" w:rsidR="004B3C7A" w:rsidRPr="004B3C7A" w:rsidRDefault="004B3C7A" w:rsidP="004B3C7A">
      <w:pPr>
        <w:spacing w:after="0"/>
      </w:pPr>
      <w:r w:rsidRPr="004B3C7A">
        <w:t xml:space="preserve">#019, 9th </w:t>
      </w:r>
      <w:proofErr w:type="spellStart"/>
      <w:r w:rsidRPr="004B3C7A">
        <w:t>Floor</w:t>
      </w:r>
      <w:proofErr w:type="spellEnd"/>
      <w:r w:rsidRPr="004B3C7A">
        <w:t xml:space="preserve">, </w:t>
      </w:r>
      <w:proofErr w:type="spellStart"/>
      <w:r w:rsidRPr="004B3C7A">
        <w:t>Building</w:t>
      </w:r>
      <w:proofErr w:type="spellEnd"/>
      <w:r w:rsidRPr="004B3C7A">
        <w:t xml:space="preserve"> 6, 33 </w:t>
      </w:r>
      <w:proofErr w:type="spellStart"/>
      <w:r w:rsidRPr="004B3C7A">
        <w:t>Xi’erqi</w:t>
      </w:r>
      <w:proofErr w:type="spellEnd"/>
      <w:r w:rsidRPr="004B3C7A">
        <w:t xml:space="preserve"> </w:t>
      </w:r>
      <w:proofErr w:type="spellStart"/>
      <w:r w:rsidRPr="004B3C7A">
        <w:t>Middle</w:t>
      </w:r>
      <w:proofErr w:type="spellEnd"/>
      <w:r w:rsidRPr="004B3C7A">
        <w:t xml:space="preserve"> Road,</w:t>
      </w:r>
    </w:p>
    <w:p w14:paraId="04D3A8BE" w14:textId="77777777" w:rsidR="004B3C7A" w:rsidRPr="004B3C7A" w:rsidRDefault="004B3C7A" w:rsidP="004B3C7A">
      <w:pPr>
        <w:spacing w:after="0"/>
      </w:pPr>
      <w:proofErr w:type="spellStart"/>
      <w:r w:rsidRPr="004B3C7A">
        <w:t>Haidian</w:t>
      </w:r>
      <w:proofErr w:type="spellEnd"/>
      <w:r w:rsidRPr="004B3C7A">
        <w:t xml:space="preserve"> </w:t>
      </w:r>
      <w:proofErr w:type="spellStart"/>
      <w:r w:rsidRPr="004B3C7A">
        <w:t>District</w:t>
      </w:r>
      <w:proofErr w:type="spellEnd"/>
      <w:r w:rsidRPr="004B3C7A">
        <w:t>, Peking, Čína, 100085</w:t>
      </w:r>
    </w:p>
    <w:p w14:paraId="46FD4090" w14:textId="77777777" w:rsidR="004B3C7A" w:rsidRPr="004B3C7A" w:rsidRDefault="004B3C7A" w:rsidP="004B3C7A">
      <w:pPr>
        <w:spacing w:after="0"/>
      </w:pPr>
      <w:r w:rsidRPr="004B3C7A">
        <w:t>contact@support.mi.com</w:t>
      </w:r>
    </w:p>
    <w:p w14:paraId="7CA2AF59" w14:textId="563C8C26" w:rsidR="004B3C7A" w:rsidRPr="004B3C7A" w:rsidRDefault="004B3C7A" w:rsidP="004B3C7A">
      <w:pPr>
        <w:spacing w:after="0"/>
      </w:pPr>
      <w:r w:rsidRPr="004B3C7A">
        <w:t xml:space="preserve">Značka: POCO Model: </w:t>
      </w:r>
      <w:r w:rsidR="00DB10C0" w:rsidRPr="00DB10C0">
        <w:t>2607DPC18G</w:t>
      </w:r>
    </w:p>
    <w:p w14:paraId="3EBEA421" w14:textId="082DDDC6" w:rsidR="000335B0" w:rsidRPr="004B3C7A" w:rsidRDefault="004B3C7A" w:rsidP="004B3C7A">
      <w:pPr>
        <w:spacing w:after="0"/>
      </w:pPr>
      <w:r w:rsidRPr="004B3C7A">
        <w:t xml:space="preserve">© Xiaomi </w:t>
      </w:r>
      <w:proofErr w:type="spellStart"/>
      <w:r w:rsidRPr="004B3C7A">
        <w:t>Inc</w:t>
      </w:r>
      <w:proofErr w:type="spellEnd"/>
      <w:r w:rsidRPr="004B3C7A">
        <w:t>. Všetky práva vyhradené.</w:t>
      </w:r>
    </w:p>
    <w:p w14:paraId="7058DD58" w14:textId="77777777" w:rsidR="004B3C7A" w:rsidRDefault="004B3C7A" w:rsidP="004B3C7A">
      <w:pPr>
        <w:spacing w:after="0"/>
        <w:rPr>
          <w:color w:val="FF0000"/>
        </w:rPr>
      </w:pPr>
    </w:p>
    <w:p w14:paraId="0A5AA219" w14:textId="77777777" w:rsidR="004B3C7A" w:rsidRPr="00E60F3B" w:rsidRDefault="004B3C7A" w:rsidP="004B3C7A">
      <w:pPr>
        <w:spacing w:after="0"/>
      </w:pPr>
    </w:p>
    <w:p w14:paraId="062AD07E" w14:textId="2C4610D3" w:rsidR="00D775EC" w:rsidRPr="00E60F3B" w:rsidRDefault="00D775EC" w:rsidP="009E665E">
      <w:pPr>
        <w:spacing w:after="0"/>
      </w:pPr>
      <w:r w:rsidRPr="00E60F3B">
        <w:t>DOVOZCA:</w:t>
      </w:r>
    </w:p>
    <w:p w14:paraId="1CEC6B61" w14:textId="77777777" w:rsidR="00D775EC" w:rsidRPr="00E60F3B" w:rsidRDefault="00D775EC" w:rsidP="00D775EC">
      <w:pPr>
        <w:spacing w:after="0"/>
      </w:pPr>
      <w:proofErr w:type="spellStart"/>
      <w:r w:rsidRPr="00E60F3B">
        <w:t>IRDistribution</w:t>
      </w:r>
      <w:proofErr w:type="spellEnd"/>
      <w:r w:rsidRPr="00E60F3B">
        <w:t>, a. s.</w:t>
      </w:r>
    </w:p>
    <w:p w14:paraId="17003490" w14:textId="34E0223C" w:rsidR="00D775EC" w:rsidRPr="00E60F3B" w:rsidRDefault="00D775EC" w:rsidP="00D775EC">
      <w:pPr>
        <w:spacing w:after="0"/>
      </w:pPr>
      <w:r w:rsidRPr="00E60F3B">
        <w:t>Ivanská cesta 3421/65 821 04 Bratislava</w:t>
      </w:r>
    </w:p>
    <w:sectPr w:rsidR="00D775EC" w:rsidRPr="00E60F3B" w:rsidSect="004B3C7A">
      <w:pgSz w:w="11906" w:h="16838"/>
      <w:pgMar w:top="360"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59A0A" w14:textId="77777777" w:rsidR="008914C4" w:rsidRDefault="008914C4" w:rsidP="00A21E30">
      <w:pPr>
        <w:spacing w:after="0" w:line="240" w:lineRule="auto"/>
      </w:pPr>
      <w:r>
        <w:separator/>
      </w:r>
    </w:p>
  </w:endnote>
  <w:endnote w:type="continuationSeparator" w:id="0">
    <w:p w14:paraId="6A1BE8F2" w14:textId="77777777" w:rsidR="008914C4" w:rsidRDefault="008914C4" w:rsidP="00A21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3ECE3" w14:textId="77777777" w:rsidR="008914C4" w:rsidRDefault="008914C4" w:rsidP="00A21E30">
      <w:pPr>
        <w:spacing w:after="0" w:line="240" w:lineRule="auto"/>
      </w:pPr>
      <w:r>
        <w:separator/>
      </w:r>
    </w:p>
  </w:footnote>
  <w:footnote w:type="continuationSeparator" w:id="0">
    <w:p w14:paraId="20B88176" w14:textId="77777777" w:rsidR="008914C4" w:rsidRDefault="008914C4" w:rsidP="00A21E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12C0D"/>
    <w:multiLevelType w:val="hybridMultilevel"/>
    <w:tmpl w:val="2E6AE98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36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554BA8"/>
    <w:multiLevelType w:val="hybridMultilevel"/>
    <w:tmpl w:val="622238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71C1D24"/>
    <w:multiLevelType w:val="hybridMultilevel"/>
    <w:tmpl w:val="27C05622"/>
    <w:lvl w:ilvl="0" w:tplc="0C489894">
      <w:numFmt w:val="bullet"/>
      <w:lvlText w:val="-"/>
      <w:lvlJc w:val="left"/>
      <w:pPr>
        <w:ind w:left="720" w:hanging="360"/>
      </w:pPr>
      <w:rPr>
        <w:rFonts w:ascii="Calibri" w:eastAsiaTheme="minorHAnsi" w:hAnsi="Calibri" w:cstheme="minorBidi" w:hint="default"/>
      </w:rPr>
    </w:lvl>
    <w:lvl w:ilvl="1" w:tplc="E3DACF0E">
      <w:numFmt w:val="bullet"/>
      <w:lvlText w:val="•"/>
      <w:lvlJc w:val="left"/>
      <w:pPr>
        <w:ind w:left="1440" w:hanging="360"/>
      </w:pPr>
      <w:rPr>
        <w:rFonts w:ascii="Calibri" w:eastAsiaTheme="minorHAnsi" w:hAnsi="Calibri" w:cstheme="minorBid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FE21DE3"/>
    <w:multiLevelType w:val="hybridMultilevel"/>
    <w:tmpl w:val="9B94292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36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5D36DF5"/>
    <w:multiLevelType w:val="hybridMultilevel"/>
    <w:tmpl w:val="427297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892199F"/>
    <w:multiLevelType w:val="hybridMultilevel"/>
    <w:tmpl w:val="3D149B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4F84A1F"/>
    <w:multiLevelType w:val="hybridMultilevel"/>
    <w:tmpl w:val="9D7E6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A940A7"/>
    <w:multiLevelType w:val="hybridMultilevel"/>
    <w:tmpl w:val="FE0A80B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FF85C8B"/>
    <w:multiLevelType w:val="hybridMultilevel"/>
    <w:tmpl w:val="F8A694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69E5627"/>
    <w:multiLevelType w:val="hybridMultilevel"/>
    <w:tmpl w:val="E682CD32"/>
    <w:lvl w:ilvl="0" w:tplc="04090001">
      <w:start w:val="1"/>
      <w:numFmt w:val="bullet"/>
      <w:lvlText w:val=""/>
      <w:lvlJc w:val="left"/>
      <w:pPr>
        <w:ind w:left="720" w:hanging="360"/>
      </w:pPr>
      <w:rPr>
        <w:rFonts w:ascii="Symbol" w:hAnsi="Symbol" w:hint="default"/>
      </w:rPr>
    </w:lvl>
    <w:lvl w:ilvl="1" w:tplc="ACA24788">
      <w:numFmt w:val="bullet"/>
      <w:lvlText w:val="•"/>
      <w:lvlJc w:val="left"/>
      <w:pPr>
        <w:ind w:left="1440" w:hanging="360"/>
      </w:pPr>
      <w:rPr>
        <w:rFonts w:ascii="MS Mincho" w:eastAsia="MS Mincho" w:hAnsi="MS Mincho" w:cstheme="minorBidi" w:hint="eastAsi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A46087"/>
    <w:multiLevelType w:val="hybridMultilevel"/>
    <w:tmpl w:val="E1AC3C40"/>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36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35899839">
    <w:abstractNumId w:val="8"/>
  </w:num>
  <w:num w:numId="2" w16cid:durableId="933246562">
    <w:abstractNumId w:val="5"/>
  </w:num>
  <w:num w:numId="3" w16cid:durableId="797526299">
    <w:abstractNumId w:val="2"/>
  </w:num>
  <w:num w:numId="4" w16cid:durableId="593588717">
    <w:abstractNumId w:val="0"/>
  </w:num>
  <w:num w:numId="5" w16cid:durableId="2081439165">
    <w:abstractNumId w:val="10"/>
  </w:num>
  <w:num w:numId="6" w16cid:durableId="1098334037">
    <w:abstractNumId w:val="3"/>
  </w:num>
  <w:num w:numId="7" w16cid:durableId="364987800">
    <w:abstractNumId w:val="7"/>
  </w:num>
  <w:num w:numId="8" w16cid:durableId="1629700588">
    <w:abstractNumId w:val="4"/>
  </w:num>
  <w:num w:numId="9" w16cid:durableId="283537801">
    <w:abstractNumId w:val="1"/>
  </w:num>
  <w:num w:numId="10" w16cid:durableId="644505020">
    <w:abstractNumId w:val="6"/>
  </w:num>
  <w:num w:numId="11" w16cid:durableId="20221996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DA6"/>
    <w:rsid w:val="000335B0"/>
    <w:rsid w:val="000929CF"/>
    <w:rsid w:val="000A7C31"/>
    <w:rsid w:val="000D6AEE"/>
    <w:rsid w:val="00127489"/>
    <w:rsid w:val="001850DC"/>
    <w:rsid w:val="001B10AC"/>
    <w:rsid w:val="001D7FB6"/>
    <w:rsid w:val="0024671D"/>
    <w:rsid w:val="00253B5E"/>
    <w:rsid w:val="002546D1"/>
    <w:rsid w:val="00262CBA"/>
    <w:rsid w:val="002921A1"/>
    <w:rsid w:val="002D0F4B"/>
    <w:rsid w:val="00312C60"/>
    <w:rsid w:val="00372CAC"/>
    <w:rsid w:val="00373C7A"/>
    <w:rsid w:val="003B2372"/>
    <w:rsid w:val="003D224F"/>
    <w:rsid w:val="00491201"/>
    <w:rsid w:val="004B3C7A"/>
    <w:rsid w:val="00505481"/>
    <w:rsid w:val="00506190"/>
    <w:rsid w:val="00554CD7"/>
    <w:rsid w:val="005604F4"/>
    <w:rsid w:val="0056600A"/>
    <w:rsid w:val="00576FE7"/>
    <w:rsid w:val="00594DA6"/>
    <w:rsid w:val="005B3F4B"/>
    <w:rsid w:val="005B587F"/>
    <w:rsid w:val="005F2C81"/>
    <w:rsid w:val="00646A9A"/>
    <w:rsid w:val="0066693A"/>
    <w:rsid w:val="00692F38"/>
    <w:rsid w:val="006B5664"/>
    <w:rsid w:val="006C2BEC"/>
    <w:rsid w:val="0078209D"/>
    <w:rsid w:val="007B0DC8"/>
    <w:rsid w:val="007D3B6F"/>
    <w:rsid w:val="007E0038"/>
    <w:rsid w:val="007F45B6"/>
    <w:rsid w:val="00821D77"/>
    <w:rsid w:val="00825291"/>
    <w:rsid w:val="00845F89"/>
    <w:rsid w:val="0087475D"/>
    <w:rsid w:val="008827B2"/>
    <w:rsid w:val="008914C4"/>
    <w:rsid w:val="00893F90"/>
    <w:rsid w:val="008942C2"/>
    <w:rsid w:val="008E047C"/>
    <w:rsid w:val="008E69C4"/>
    <w:rsid w:val="00910C17"/>
    <w:rsid w:val="00942878"/>
    <w:rsid w:val="009A20C9"/>
    <w:rsid w:val="009A30F5"/>
    <w:rsid w:val="009D0457"/>
    <w:rsid w:val="009E665E"/>
    <w:rsid w:val="009F3139"/>
    <w:rsid w:val="00A21E30"/>
    <w:rsid w:val="00A37428"/>
    <w:rsid w:val="00A816F9"/>
    <w:rsid w:val="00AF14D1"/>
    <w:rsid w:val="00B271AB"/>
    <w:rsid w:val="00B27FB7"/>
    <w:rsid w:val="00B31C86"/>
    <w:rsid w:val="00B4060F"/>
    <w:rsid w:val="00B62C1D"/>
    <w:rsid w:val="00BD38C0"/>
    <w:rsid w:val="00C63891"/>
    <w:rsid w:val="00C64926"/>
    <w:rsid w:val="00C82CDB"/>
    <w:rsid w:val="00CA3734"/>
    <w:rsid w:val="00D65D5D"/>
    <w:rsid w:val="00D775EC"/>
    <w:rsid w:val="00DA06DA"/>
    <w:rsid w:val="00DB10C0"/>
    <w:rsid w:val="00E11F87"/>
    <w:rsid w:val="00E456EF"/>
    <w:rsid w:val="00E53737"/>
    <w:rsid w:val="00E53D18"/>
    <w:rsid w:val="00E60F3B"/>
    <w:rsid w:val="00E9269A"/>
    <w:rsid w:val="00EC4360"/>
    <w:rsid w:val="00EC7D5D"/>
    <w:rsid w:val="00EE607F"/>
    <w:rsid w:val="00F12BCA"/>
    <w:rsid w:val="00F5058A"/>
    <w:rsid w:val="00F95E20"/>
    <w:rsid w:val="00FE5E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D2C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9D0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5F2C81"/>
    <w:rPr>
      <w:color w:val="0563C1" w:themeColor="hyperlink"/>
      <w:u w:val="single"/>
    </w:rPr>
  </w:style>
  <w:style w:type="character" w:customStyle="1" w:styleId="Nevyrieenzmienka1">
    <w:name w:val="Nevyriešená zmienka1"/>
    <w:basedOn w:val="Predvolenpsmoodseku"/>
    <w:uiPriority w:val="99"/>
    <w:semiHidden/>
    <w:unhideWhenUsed/>
    <w:rsid w:val="005F2C81"/>
    <w:rPr>
      <w:color w:val="808080"/>
      <w:shd w:val="clear" w:color="auto" w:fill="E6E6E6"/>
    </w:rPr>
  </w:style>
  <w:style w:type="paragraph" w:styleId="Bezriadkovania">
    <w:name w:val="No Spacing"/>
    <w:uiPriority w:val="1"/>
    <w:qFormat/>
    <w:rsid w:val="00C63891"/>
    <w:pPr>
      <w:spacing w:after="0" w:line="240" w:lineRule="auto"/>
    </w:pPr>
  </w:style>
  <w:style w:type="paragraph" w:styleId="Odsekzoznamu">
    <w:name w:val="List Paragraph"/>
    <w:basedOn w:val="Normlny"/>
    <w:uiPriority w:val="34"/>
    <w:qFormat/>
    <w:rsid w:val="00C63891"/>
    <w:pPr>
      <w:ind w:left="720"/>
      <w:contextualSpacing/>
    </w:pPr>
  </w:style>
  <w:style w:type="paragraph" w:styleId="Hlavika">
    <w:name w:val="header"/>
    <w:basedOn w:val="Normlny"/>
    <w:link w:val="HlavikaChar"/>
    <w:uiPriority w:val="99"/>
    <w:unhideWhenUsed/>
    <w:rsid w:val="00A21E3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21E30"/>
  </w:style>
  <w:style w:type="paragraph" w:styleId="Pta">
    <w:name w:val="footer"/>
    <w:basedOn w:val="Normlny"/>
    <w:link w:val="PtaChar"/>
    <w:uiPriority w:val="99"/>
    <w:unhideWhenUsed/>
    <w:rsid w:val="00A21E30"/>
    <w:pPr>
      <w:tabs>
        <w:tab w:val="center" w:pos="4536"/>
        <w:tab w:val="right" w:pos="9072"/>
      </w:tabs>
      <w:spacing w:after="0" w:line="240" w:lineRule="auto"/>
    </w:pPr>
  </w:style>
  <w:style w:type="character" w:customStyle="1" w:styleId="PtaChar">
    <w:name w:val="Päta Char"/>
    <w:basedOn w:val="Predvolenpsmoodseku"/>
    <w:link w:val="Pta"/>
    <w:uiPriority w:val="99"/>
    <w:rsid w:val="00A21E30"/>
  </w:style>
  <w:style w:type="paragraph" w:styleId="Textbubliny">
    <w:name w:val="Balloon Text"/>
    <w:basedOn w:val="Normlny"/>
    <w:link w:val="TextbublinyChar"/>
    <w:uiPriority w:val="99"/>
    <w:semiHidden/>
    <w:unhideWhenUsed/>
    <w:rsid w:val="00F5058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5058A"/>
    <w:rPr>
      <w:rFonts w:ascii="Segoe UI" w:hAnsi="Segoe UI" w:cs="Segoe UI"/>
      <w:sz w:val="18"/>
      <w:szCs w:val="18"/>
    </w:rPr>
  </w:style>
  <w:style w:type="character" w:styleId="Nevyrieenzmienka">
    <w:name w:val="Unresolved Mention"/>
    <w:basedOn w:val="Predvolenpsmoodseku"/>
    <w:uiPriority w:val="99"/>
    <w:semiHidden/>
    <w:unhideWhenUsed/>
    <w:rsid w:val="00D65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1685</Words>
  <Characters>9606</Characters>
  <Application>Microsoft Office Word</Application>
  <DocSecurity>0</DocSecurity>
  <Lines>80</Lines>
  <Paragraphs>22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2026-10-08T07:05:00Z</dcterms:created>
  <dcterms:modified xsi:type="dcterms:W3CDTF">2026-10-08T07:05:00Z</dcterms:modified>
</cp:coreProperties>
</file>