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447FA" w14:textId="296BDB75" w:rsidR="00EA70A7" w:rsidRPr="005D202A" w:rsidRDefault="00555EF0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</w:pPr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 xml:space="preserve">NÁVOD NA </w:t>
      </w:r>
      <w:proofErr w:type="gramStart"/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 xml:space="preserve">POUŽÍVANIE - </w:t>
      </w:r>
      <w:proofErr w:type="spellStart"/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>Govee</w:t>
      </w:r>
      <w:proofErr w:type="spellEnd"/>
      <w:proofErr w:type="gramEnd"/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 xml:space="preserve"> </w:t>
      </w:r>
      <w:proofErr w:type="spellStart"/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>Flow</w:t>
      </w:r>
      <w:proofErr w:type="spellEnd"/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 xml:space="preserve"> Plus Smart </w:t>
      </w:r>
      <w:proofErr w:type="spellStart"/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>Lighting</w:t>
      </w:r>
      <w:proofErr w:type="spellEnd"/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 xml:space="preserve"> </w:t>
      </w:r>
      <w:proofErr w:type="spellStart"/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>Light</w:t>
      </w:r>
      <w:proofErr w:type="spellEnd"/>
      <w:r w:rsidRPr="005D20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cs-CZ"/>
        </w:rPr>
        <w:t xml:space="preserve"> Bar - model H6056</w:t>
      </w:r>
    </w:p>
    <w:p w14:paraId="29CEE009" w14:textId="77777777" w:rsidR="00555EF0" w:rsidRDefault="00555EF0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cs-CZ"/>
        </w:rPr>
      </w:pPr>
    </w:p>
    <w:p w14:paraId="4033FF6E" w14:textId="77777777" w:rsidR="00555EF0" w:rsidRDefault="00555EF0" w:rsidP="00EA70A7">
      <w:p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b/>
          <w:bCs/>
          <w:sz w:val="20"/>
          <w:szCs w:val="20"/>
        </w:rPr>
        <w:t>Bezpečnostné</w:t>
      </w:r>
      <w:proofErr w:type="spellEnd"/>
      <w:r w:rsidRPr="00555EF0">
        <w:rPr>
          <w:rFonts w:ascii="Times New Roman" w:hAnsi="Times New Roman" w:cs="Times New Roman"/>
          <w:b/>
          <w:bCs/>
          <w:sz w:val="20"/>
          <w:szCs w:val="20"/>
        </w:rPr>
        <w:t xml:space="preserve"> pokyny</w:t>
      </w:r>
    </w:p>
    <w:p w14:paraId="75CEBC37" w14:textId="77777777" w:rsidR="00555EF0" w:rsidRPr="00555EF0" w:rsidRDefault="00555EF0" w:rsidP="00555EF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Prečítajte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si a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dodržiavajte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nižšie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uvedené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bezpečnostné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pokyny:</w:t>
      </w:r>
    </w:p>
    <w:p w14:paraId="17178ADC" w14:textId="77777777" w:rsidR="00555EF0" w:rsidRPr="00555EF0" w:rsidRDefault="00555EF0" w:rsidP="00555EF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Svetelné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tyče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nie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sú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vodotesné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. Nevystavujte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ich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striekajúcej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vode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alebo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kvapkám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vody.</w:t>
      </w:r>
    </w:p>
    <w:p w14:paraId="7D36DD94" w14:textId="77777777" w:rsidR="00555EF0" w:rsidRPr="00555EF0" w:rsidRDefault="00555EF0" w:rsidP="00555EF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Prevádzková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teplota by mala byť v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rozmedzí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od -10° do 45°.</w:t>
      </w:r>
    </w:p>
    <w:p w14:paraId="3CDF77CB" w14:textId="77777777" w:rsidR="00555EF0" w:rsidRPr="00555EF0" w:rsidRDefault="00555EF0" w:rsidP="00555EF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Vnútorný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zdroj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svetla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svetelných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tyčí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nie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je možné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vymeniť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. V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prípade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poškodenia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musia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svetelné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tyče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vymeniť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>.</w:t>
      </w:r>
    </w:p>
    <w:p w14:paraId="6403787E" w14:textId="77777777" w:rsidR="00555EF0" w:rsidRPr="00555EF0" w:rsidRDefault="00555EF0" w:rsidP="00555EF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Nedovoľte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deťom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, aby samy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inštalovali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svetelné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tyče.</w:t>
      </w:r>
    </w:p>
    <w:p w14:paraId="74325A21" w14:textId="77777777" w:rsidR="00555EF0" w:rsidRPr="00555EF0" w:rsidRDefault="00555EF0" w:rsidP="00555EF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Neinštalujte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svetelné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tyče v blízkosti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zdrojov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tepla.</w:t>
      </w:r>
    </w:p>
    <w:p w14:paraId="4AB89475" w14:textId="77777777" w:rsidR="00555EF0" w:rsidRPr="00555EF0" w:rsidRDefault="00555EF0" w:rsidP="00555EF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Externé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stmievače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nemôžu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používať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so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svetelnými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tyčami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>.</w:t>
      </w:r>
    </w:p>
    <w:p w14:paraId="0022FE3A" w14:textId="51D4A72D" w:rsidR="00EA70A7" w:rsidRDefault="00555EF0" w:rsidP="00555EF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Neinštalujte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svetelné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tyče v blízkosti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potenciálne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nebezpečných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zdrojov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napr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sviečok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predmetov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naplnených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tekutinou).</w:t>
      </w:r>
    </w:p>
    <w:p w14:paraId="661E57DD" w14:textId="77777777" w:rsidR="00555EF0" w:rsidRDefault="00555EF0" w:rsidP="00555EF0">
      <w:pPr>
        <w:rPr>
          <w:rFonts w:ascii="Times New Roman" w:hAnsi="Times New Roman" w:cs="Times New Roman"/>
          <w:sz w:val="20"/>
          <w:szCs w:val="20"/>
        </w:rPr>
      </w:pPr>
    </w:p>
    <w:p w14:paraId="101241CE" w14:textId="24261FC1" w:rsidR="00EA70A7" w:rsidRPr="00E25825" w:rsidRDefault="00EA70A7" w:rsidP="00EA70A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25825">
        <w:rPr>
          <w:rFonts w:ascii="Times New Roman" w:hAnsi="Times New Roman" w:cs="Times New Roman"/>
          <w:b/>
          <w:bCs/>
          <w:sz w:val="20"/>
          <w:szCs w:val="20"/>
        </w:rPr>
        <w:t>Úvod</w:t>
      </w:r>
    </w:p>
    <w:p w14:paraId="09C61DBF" w14:textId="15ADC291" w:rsidR="00445AAF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Ďakujeme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, že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ste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si vybrali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Govee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Flow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Plus.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Govee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Flow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Plus poskytuje živé okolité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svetlo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ideálne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pre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televízory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a počítačové obrazovky.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Naša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inteligentná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zvuková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technológia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dokáže dokonale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synchronizovať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zvuky vydávané videohrami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alebo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filmami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so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svetlami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, čím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výrazne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obohatí váš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vizuálny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zážitok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>.</w:t>
      </w:r>
    </w:p>
    <w:p w14:paraId="460DEF1F" w14:textId="77777777" w:rsidR="00555EF0" w:rsidRDefault="00555EF0" w:rsidP="00EA70A7">
      <w:pPr>
        <w:rPr>
          <w:rFonts w:ascii="Times New Roman" w:hAnsi="Times New Roman" w:cs="Times New Roman"/>
          <w:sz w:val="20"/>
          <w:szCs w:val="20"/>
        </w:rPr>
      </w:pPr>
    </w:p>
    <w:p w14:paraId="369B326B" w14:textId="02C4577B" w:rsidR="00555EF0" w:rsidRDefault="005D202A" w:rsidP="00EA70A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67D3EE8" wp14:editId="76B1E86F">
            <wp:simplePos x="0" y="0"/>
            <wp:positionH relativeFrom="column">
              <wp:posOffset>2510155</wp:posOffset>
            </wp:positionH>
            <wp:positionV relativeFrom="paragraph">
              <wp:posOffset>102235</wp:posOffset>
            </wp:positionV>
            <wp:extent cx="3619500" cy="2191337"/>
            <wp:effectExtent l="0" t="0" r="0" b="0"/>
            <wp:wrapTight wrapText="bothSides">
              <wp:wrapPolygon edited="0">
                <wp:start x="0" y="0"/>
                <wp:lineTo x="0" y="21412"/>
                <wp:lineTo x="21486" y="21412"/>
                <wp:lineTo x="2148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191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5EF0" w:rsidRPr="00555EF0">
        <w:rPr>
          <w:rFonts w:ascii="Times New Roman" w:hAnsi="Times New Roman" w:cs="Times New Roman"/>
          <w:b/>
          <w:bCs/>
          <w:sz w:val="20"/>
          <w:szCs w:val="20"/>
        </w:rPr>
        <w:t xml:space="preserve">Obsah </w:t>
      </w:r>
      <w:proofErr w:type="spellStart"/>
      <w:r w:rsidR="00555EF0" w:rsidRPr="00555EF0">
        <w:rPr>
          <w:rFonts w:ascii="Times New Roman" w:hAnsi="Times New Roman" w:cs="Times New Roman"/>
          <w:b/>
          <w:bCs/>
          <w:sz w:val="20"/>
          <w:szCs w:val="20"/>
        </w:rPr>
        <w:t>balenia</w:t>
      </w:r>
      <w:proofErr w:type="spellEnd"/>
    </w:p>
    <w:p w14:paraId="2E644A7D" w14:textId="46114D9B" w:rsidR="00E25825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Svetelná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tyč</w:t>
      </w:r>
      <w:r w:rsidR="00E25825">
        <w:rPr>
          <w:rFonts w:ascii="Times New Roman" w:hAnsi="Times New Roman" w:cs="Times New Roman"/>
          <w:sz w:val="20"/>
          <w:szCs w:val="20"/>
        </w:rPr>
        <w:tab/>
      </w:r>
      <w:r w:rsidR="00E25825">
        <w:rPr>
          <w:rFonts w:ascii="Times New Roman" w:hAnsi="Times New Roman" w:cs="Times New Roman"/>
          <w:sz w:val="20"/>
          <w:szCs w:val="20"/>
        </w:rPr>
        <w:tab/>
      </w:r>
      <w:r w:rsidR="00E25825">
        <w:rPr>
          <w:rFonts w:ascii="Times New Roman" w:hAnsi="Times New Roman" w:cs="Times New Roman"/>
          <w:sz w:val="20"/>
          <w:szCs w:val="20"/>
        </w:rPr>
        <w:tab/>
        <w:t>2</w:t>
      </w:r>
    </w:p>
    <w:p w14:paraId="5DECB905" w14:textId="24EC52D9" w:rsidR="00E25825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Riadiaca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jednotka</w:t>
      </w:r>
      <w:r w:rsidR="00E25825">
        <w:rPr>
          <w:rFonts w:ascii="Times New Roman" w:hAnsi="Times New Roman" w:cs="Times New Roman"/>
          <w:sz w:val="20"/>
          <w:szCs w:val="20"/>
        </w:rPr>
        <w:tab/>
      </w:r>
      <w:r w:rsidR="00E25825">
        <w:rPr>
          <w:rFonts w:ascii="Times New Roman" w:hAnsi="Times New Roman" w:cs="Times New Roman"/>
          <w:sz w:val="20"/>
          <w:szCs w:val="20"/>
        </w:rPr>
        <w:tab/>
        <w:t>1</w:t>
      </w:r>
    </w:p>
    <w:p w14:paraId="69BE3CC7" w14:textId="0F9DFDF9" w:rsidR="00E25825" w:rsidRDefault="00555EF0" w:rsidP="00EA70A7">
      <w:pPr>
        <w:rPr>
          <w:rFonts w:ascii="Times New Roman" w:hAnsi="Times New Roman" w:cs="Times New Roman"/>
          <w:sz w:val="20"/>
          <w:szCs w:val="20"/>
        </w:rPr>
      </w:pPr>
      <w:r w:rsidRPr="00555EF0">
        <w:rPr>
          <w:rFonts w:ascii="Times New Roman" w:hAnsi="Times New Roman" w:cs="Times New Roman"/>
          <w:sz w:val="20"/>
          <w:szCs w:val="20"/>
        </w:rPr>
        <w:t xml:space="preserve">Adaptér do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siete</w:t>
      </w:r>
      <w:proofErr w:type="spellEnd"/>
      <w:r w:rsidR="00E25825">
        <w:rPr>
          <w:rFonts w:ascii="Times New Roman" w:hAnsi="Times New Roman" w:cs="Times New Roman"/>
          <w:sz w:val="20"/>
          <w:szCs w:val="20"/>
        </w:rPr>
        <w:tab/>
      </w:r>
      <w:r w:rsidR="00E25825">
        <w:rPr>
          <w:rFonts w:ascii="Times New Roman" w:hAnsi="Times New Roman" w:cs="Times New Roman"/>
          <w:sz w:val="20"/>
          <w:szCs w:val="20"/>
        </w:rPr>
        <w:tab/>
      </w:r>
      <w:r w:rsidR="00E25825">
        <w:rPr>
          <w:rFonts w:ascii="Times New Roman" w:hAnsi="Times New Roman" w:cs="Times New Roman"/>
          <w:sz w:val="20"/>
          <w:szCs w:val="20"/>
        </w:rPr>
        <w:tab/>
        <w:t>1</w:t>
      </w:r>
    </w:p>
    <w:p w14:paraId="5A0DED42" w14:textId="123B18FA" w:rsidR="00E25825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Držiak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na montáž na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stôl</w:t>
      </w:r>
      <w:proofErr w:type="spellEnd"/>
      <w:r w:rsidR="00E25825">
        <w:rPr>
          <w:rFonts w:ascii="Times New Roman" w:hAnsi="Times New Roman" w:cs="Times New Roman"/>
          <w:sz w:val="20"/>
          <w:szCs w:val="20"/>
        </w:rPr>
        <w:tab/>
      </w:r>
      <w:r w:rsidR="00E25825">
        <w:rPr>
          <w:rFonts w:ascii="Times New Roman" w:hAnsi="Times New Roman" w:cs="Times New Roman"/>
          <w:sz w:val="20"/>
          <w:szCs w:val="20"/>
        </w:rPr>
        <w:tab/>
        <w:t>2</w:t>
      </w:r>
    </w:p>
    <w:p w14:paraId="57FBB13A" w14:textId="5B854F4A" w:rsidR="00E25825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Držiak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na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upevnenie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k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obrazovk</w:t>
      </w:r>
      <w:r>
        <w:rPr>
          <w:rFonts w:ascii="Times New Roman" w:hAnsi="Times New Roman" w:cs="Times New Roman"/>
          <w:sz w:val="20"/>
          <w:szCs w:val="20"/>
        </w:rPr>
        <w:t>e</w:t>
      </w:r>
      <w:proofErr w:type="spellEnd"/>
      <w:r w:rsidR="00E25825">
        <w:rPr>
          <w:rFonts w:ascii="Times New Roman" w:hAnsi="Times New Roman" w:cs="Times New Roman"/>
          <w:sz w:val="20"/>
          <w:szCs w:val="20"/>
        </w:rPr>
        <w:tab/>
        <w:t>2</w:t>
      </w:r>
    </w:p>
    <w:p w14:paraId="697A848F" w14:textId="587F3D3E" w:rsidR="00E25825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Užívateľská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príručka</w:t>
      </w:r>
      <w:proofErr w:type="spellEnd"/>
      <w:r w:rsidR="00E25825">
        <w:rPr>
          <w:rFonts w:ascii="Times New Roman" w:hAnsi="Times New Roman" w:cs="Times New Roman"/>
          <w:sz w:val="20"/>
          <w:szCs w:val="20"/>
        </w:rPr>
        <w:tab/>
      </w:r>
      <w:r w:rsidR="00E25825">
        <w:rPr>
          <w:rFonts w:ascii="Times New Roman" w:hAnsi="Times New Roman" w:cs="Times New Roman"/>
          <w:sz w:val="20"/>
          <w:szCs w:val="20"/>
        </w:rPr>
        <w:tab/>
        <w:t>1</w:t>
      </w:r>
    </w:p>
    <w:p w14:paraId="19ED53AA" w14:textId="4273024D" w:rsidR="00E25825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Servisná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karta</w:t>
      </w:r>
      <w:r w:rsidR="00E25825">
        <w:rPr>
          <w:rFonts w:ascii="Times New Roman" w:hAnsi="Times New Roman" w:cs="Times New Roman"/>
          <w:sz w:val="20"/>
          <w:szCs w:val="20"/>
        </w:rPr>
        <w:tab/>
      </w:r>
      <w:r w:rsidR="00E25825">
        <w:rPr>
          <w:rFonts w:ascii="Times New Roman" w:hAnsi="Times New Roman" w:cs="Times New Roman"/>
          <w:sz w:val="20"/>
          <w:szCs w:val="20"/>
        </w:rPr>
        <w:tab/>
      </w:r>
      <w:r w:rsidR="00E25825">
        <w:rPr>
          <w:rFonts w:ascii="Times New Roman" w:hAnsi="Times New Roman" w:cs="Times New Roman"/>
          <w:sz w:val="20"/>
          <w:szCs w:val="20"/>
        </w:rPr>
        <w:tab/>
        <w:t>1</w:t>
      </w:r>
    </w:p>
    <w:p w14:paraId="7D619350" w14:textId="1F0E4D9E" w:rsidR="00E67C54" w:rsidRDefault="00E67C54" w:rsidP="00EA70A7">
      <w:pPr>
        <w:rPr>
          <w:rFonts w:ascii="Times New Roman" w:hAnsi="Times New Roman" w:cs="Times New Roman"/>
          <w:sz w:val="20"/>
          <w:szCs w:val="20"/>
        </w:rPr>
      </w:pPr>
    </w:p>
    <w:p w14:paraId="34DC18F3" w14:textId="77777777" w:rsidR="00555EF0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Tlačidlo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zapnutia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vypnutia</w:t>
      </w:r>
      <w:proofErr w:type="spellEnd"/>
      <w:r w:rsidR="00E67C54">
        <w:rPr>
          <w:rFonts w:ascii="Times New Roman" w:hAnsi="Times New Roman" w:cs="Times New Roman"/>
          <w:sz w:val="20"/>
          <w:szCs w:val="20"/>
        </w:rPr>
        <w:tab/>
      </w:r>
      <w:r w:rsidR="00E67C54">
        <w:rPr>
          <w:rFonts w:ascii="Times New Roman" w:hAnsi="Times New Roman" w:cs="Times New Roman"/>
          <w:sz w:val="20"/>
          <w:szCs w:val="20"/>
        </w:rPr>
        <w:tab/>
      </w:r>
      <w:r w:rsidRPr="00555EF0">
        <w:rPr>
          <w:rFonts w:ascii="Times New Roman" w:hAnsi="Times New Roman" w:cs="Times New Roman"/>
          <w:sz w:val="20"/>
          <w:szCs w:val="20"/>
        </w:rPr>
        <w:t xml:space="preserve">Stlačením zapnete a vypnete </w:t>
      </w:r>
    </w:p>
    <w:p w14:paraId="52E9597A" w14:textId="4BE52959" w:rsidR="00E67C54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Tlačidlo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farby</w:t>
      </w:r>
      <w:proofErr w:type="spellEnd"/>
      <w:r w:rsidR="00E67C54">
        <w:rPr>
          <w:rFonts w:ascii="Times New Roman" w:hAnsi="Times New Roman" w:cs="Times New Roman"/>
          <w:sz w:val="20"/>
          <w:szCs w:val="20"/>
        </w:rPr>
        <w:tab/>
      </w:r>
      <w:r w:rsidR="00E67C54">
        <w:rPr>
          <w:rFonts w:ascii="Times New Roman" w:hAnsi="Times New Roman" w:cs="Times New Roman"/>
          <w:sz w:val="20"/>
          <w:szCs w:val="20"/>
        </w:rPr>
        <w:tab/>
      </w:r>
      <w:r w:rsidR="00E67C54">
        <w:rPr>
          <w:rFonts w:ascii="Times New Roman" w:hAnsi="Times New Roman" w:cs="Times New Roman"/>
          <w:sz w:val="20"/>
          <w:szCs w:val="20"/>
        </w:rPr>
        <w:tab/>
      </w:r>
      <w:r w:rsidR="00E67C54">
        <w:rPr>
          <w:rFonts w:ascii="Times New Roman" w:hAnsi="Times New Roman" w:cs="Times New Roman"/>
          <w:sz w:val="20"/>
          <w:szCs w:val="20"/>
        </w:rPr>
        <w:tab/>
      </w:r>
      <w:r w:rsidRPr="00555EF0">
        <w:rPr>
          <w:rFonts w:ascii="Times New Roman" w:hAnsi="Times New Roman" w:cs="Times New Roman"/>
          <w:sz w:val="20"/>
          <w:szCs w:val="20"/>
        </w:rPr>
        <w:t xml:space="preserve">Stlačením nastavíte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farbu</w:t>
      </w:r>
      <w:proofErr w:type="spellEnd"/>
    </w:p>
    <w:p w14:paraId="40D063D7" w14:textId="6906C9C9" w:rsidR="00E67C54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Tlačidlo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hudby/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stmievača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r w:rsidR="00E67C54">
        <w:rPr>
          <w:rFonts w:ascii="Times New Roman" w:hAnsi="Times New Roman" w:cs="Times New Roman"/>
          <w:sz w:val="20"/>
          <w:szCs w:val="20"/>
        </w:rPr>
        <w:tab/>
      </w:r>
      <w:r w:rsidR="00E67C54">
        <w:rPr>
          <w:rFonts w:ascii="Times New Roman" w:hAnsi="Times New Roman" w:cs="Times New Roman"/>
          <w:sz w:val="20"/>
          <w:szCs w:val="20"/>
        </w:rPr>
        <w:tab/>
      </w:r>
      <w:r w:rsidRPr="00555EF0">
        <w:rPr>
          <w:rFonts w:ascii="Times New Roman" w:hAnsi="Times New Roman" w:cs="Times New Roman"/>
          <w:sz w:val="20"/>
          <w:szCs w:val="20"/>
        </w:rPr>
        <w:t xml:space="preserve">Stlačením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tlačidla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vstúpite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555EF0">
        <w:rPr>
          <w:rFonts w:ascii="Times New Roman" w:hAnsi="Times New Roman" w:cs="Times New Roman"/>
          <w:sz w:val="20"/>
          <w:szCs w:val="20"/>
        </w:rPr>
        <w:t>hudobného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režimu.</w:t>
      </w:r>
    </w:p>
    <w:p w14:paraId="2B72A8C4" w14:textId="77777777" w:rsidR="00555EF0" w:rsidRDefault="00555EF0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55EF0">
        <w:rPr>
          <w:rFonts w:ascii="Times New Roman" w:hAnsi="Times New Roman" w:cs="Times New Roman"/>
          <w:sz w:val="20"/>
          <w:szCs w:val="20"/>
        </w:rPr>
        <w:t>Dlhým</w:t>
      </w:r>
      <w:proofErr w:type="spellEnd"/>
      <w:r w:rsidRPr="00555EF0">
        <w:rPr>
          <w:rFonts w:ascii="Times New Roman" w:hAnsi="Times New Roman" w:cs="Times New Roman"/>
          <w:sz w:val="20"/>
          <w:szCs w:val="20"/>
        </w:rPr>
        <w:t xml:space="preserve"> stlačením upravíte jas.</w:t>
      </w:r>
    </w:p>
    <w:p w14:paraId="110B9744" w14:textId="62B8A135" w:rsidR="00E25825" w:rsidRDefault="00E67C54" w:rsidP="00EA70A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Kontrolka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55EF0" w:rsidRPr="00555EF0">
        <w:rPr>
          <w:rFonts w:ascii="Times New Roman" w:hAnsi="Times New Roman" w:cs="Times New Roman"/>
          <w:sz w:val="20"/>
          <w:szCs w:val="20"/>
        </w:rPr>
        <w:t xml:space="preserve">a. Červené </w:t>
      </w:r>
      <w:proofErr w:type="spellStart"/>
      <w:r w:rsidR="00555EF0" w:rsidRPr="00555EF0">
        <w:rPr>
          <w:rFonts w:ascii="Times New Roman" w:hAnsi="Times New Roman" w:cs="Times New Roman"/>
          <w:sz w:val="20"/>
          <w:szCs w:val="20"/>
        </w:rPr>
        <w:t>svetlo</w:t>
      </w:r>
      <w:proofErr w:type="spellEnd"/>
      <w:r w:rsidR="00555EF0" w:rsidRPr="00555EF0">
        <w:rPr>
          <w:rFonts w:ascii="Times New Roman" w:hAnsi="Times New Roman" w:cs="Times New Roman"/>
          <w:sz w:val="20"/>
          <w:szCs w:val="20"/>
        </w:rPr>
        <w:t xml:space="preserve"> signalizuje, že </w:t>
      </w:r>
      <w:proofErr w:type="spellStart"/>
      <w:r w:rsidR="00555EF0" w:rsidRPr="00555EF0">
        <w:rPr>
          <w:rFonts w:ascii="Times New Roman" w:hAnsi="Times New Roman" w:cs="Times New Roman"/>
          <w:sz w:val="20"/>
          <w:szCs w:val="20"/>
        </w:rPr>
        <w:t>zariadenie</w:t>
      </w:r>
      <w:proofErr w:type="spellEnd"/>
      <w:r w:rsidR="00555EF0" w:rsidRPr="00555E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55EF0" w:rsidRPr="00555EF0">
        <w:rPr>
          <w:rFonts w:ascii="Times New Roman" w:hAnsi="Times New Roman" w:cs="Times New Roman"/>
          <w:sz w:val="20"/>
          <w:szCs w:val="20"/>
        </w:rPr>
        <w:t>nie</w:t>
      </w:r>
      <w:proofErr w:type="spellEnd"/>
      <w:r w:rsidR="00555EF0" w:rsidRPr="00555EF0">
        <w:rPr>
          <w:rFonts w:ascii="Times New Roman" w:hAnsi="Times New Roman" w:cs="Times New Roman"/>
          <w:sz w:val="20"/>
          <w:szCs w:val="20"/>
        </w:rPr>
        <w:t xml:space="preserve"> je </w:t>
      </w:r>
      <w:proofErr w:type="spellStart"/>
      <w:r w:rsidR="00555EF0" w:rsidRPr="00555EF0">
        <w:rPr>
          <w:rFonts w:ascii="Times New Roman" w:hAnsi="Times New Roman" w:cs="Times New Roman"/>
          <w:sz w:val="20"/>
          <w:szCs w:val="20"/>
        </w:rPr>
        <w:t>pripojené</w:t>
      </w:r>
      <w:proofErr w:type="spellEnd"/>
      <w:r w:rsidR="00555EF0" w:rsidRPr="00555EF0">
        <w:rPr>
          <w:rFonts w:ascii="Times New Roman" w:hAnsi="Times New Roman" w:cs="Times New Roman"/>
          <w:sz w:val="20"/>
          <w:szCs w:val="20"/>
        </w:rPr>
        <w:t xml:space="preserve"> k </w:t>
      </w:r>
      <w:proofErr w:type="spellStart"/>
      <w:r w:rsidR="00555EF0" w:rsidRPr="00555EF0">
        <w:rPr>
          <w:rFonts w:ascii="Times New Roman" w:hAnsi="Times New Roman" w:cs="Times New Roman"/>
          <w:sz w:val="20"/>
          <w:szCs w:val="20"/>
        </w:rPr>
        <w:t>sieti</w:t>
      </w:r>
      <w:proofErr w:type="spellEnd"/>
      <w:r w:rsidR="00555EF0" w:rsidRPr="00555EF0">
        <w:rPr>
          <w:rFonts w:ascii="Times New Roman" w:hAnsi="Times New Roman" w:cs="Times New Roman"/>
          <w:sz w:val="20"/>
          <w:szCs w:val="20"/>
        </w:rPr>
        <w:t>.</w:t>
      </w:r>
    </w:p>
    <w:p w14:paraId="127C4E6B" w14:textId="4FB1A3D1" w:rsidR="00E67C54" w:rsidRDefault="00E67C54" w:rsidP="00EA70A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55EF0" w:rsidRPr="00555EF0">
        <w:rPr>
          <w:rFonts w:ascii="Times New Roman" w:hAnsi="Times New Roman" w:cs="Times New Roman"/>
          <w:sz w:val="20"/>
          <w:szCs w:val="20"/>
        </w:rPr>
        <w:t xml:space="preserve">b. </w:t>
      </w:r>
      <w:r w:rsidR="00555EF0" w:rsidRPr="00555EF0">
        <w:rPr>
          <w:rFonts w:ascii="Times New Roman" w:hAnsi="Times New Roman" w:cs="Times New Roman"/>
          <w:sz w:val="18"/>
          <w:szCs w:val="18"/>
        </w:rPr>
        <w:t xml:space="preserve">Modré </w:t>
      </w:r>
      <w:proofErr w:type="spellStart"/>
      <w:r w:rsidR="00555EF0" w:rsidRPr="00555EF0">
        <w:rPr>
          <w:rFonts w:ascii="Times New Roman" w:hAnsi="Times New Roman" w:cs="Times New Roman"/>
          <w:sz w:val="18"/>
          <w:szCs w:val="18"/>
        </w:rPr>
        <w:t>svetlo</w:t>
      </w:r>
      <w:proofErr w:type="spellEnd"/>
      <w:r w:rsidR="00555EF0" w:rsidRPr="00555EF0">
        <w:rPr>
          <w:rFonts w:ascii="Times New Roman" w:hAnsi="Times New Roman" w:cs="Times New Roman"/>
          <w:sz w:val="18"/>
          <w:szCs w:val="18"/>
        </w:rPr>
        <w:t xml:space="preserve"> signalizuje, že </w:t>
      </w:r>
      <w:proofErr w:type="spellStart"/>
      <w:r w:rsidR="00555EF0" w:rsidRPr="00555EF0">
        <w:rPr>
          <w:rFonts w:ascii="Times New Roman" w:hAnsi="Times New Roman" w:cs="Times New Roman"/>
          <w:sz w:val="18"/>
          <w:szCs w:val="18"/>
        </w:rPr>
        <w:t>sa</w:t>
      </w:r>
      <w:proofErr w:type="spellEnd"/>
      <w:r w:rsidR="00555EF0" w:rsidRPr="00555EF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555EF0" w:rsidRPr="00555EF0">
        <w:rPr>
          <w:rFonts w:ascii="Times New Roman" w:hAnsi="Times New Roman" w:cs="Times New Roman"/>
          <w:sz w:val="18"/>
          <w:szCs w:val="18"/>
        </w:rPr>
        <w:t>zariadenie</w:t>
      </w:r>
      <w:proofErr w:type="spellEnd"/>
      <w:r w:rsidR="00555EF0" w:rsidRPr="00555EF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555EF0" w:rsidRPr="00555EF0">
        <w:rPr>
          <w:rFonts w:ascii="Times New Roman" w:hAnsi="Times New Roman" w:cs="Times New Roman"/>
          <w:sz w:val="18"/>
          <w:szCs w:val="18"/>
        </w:rPr>
        <w:t>úspešne</w:t>
      </w:r>
      <w:proofErr w:type="spellEnd"/>
      <w:r w:rsidR="00555EF0" w:rsidRPr="00555EF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555EF0" w:rsidRPr="00555EF0">
        <w:rPr>
          <w:rFonts w:ascii="Times New Roman" w:hAnsi="Times New Roman" w:cs="Times New Roman"/>
          <w:sz w:val="18"/>
          <w:szCs w:val="18"/>
        </w:rPr>
        <w:t>pripojilo</w:t>
      </w:r>
      <w:proofErr w:type="spellEnd"/>
      <w:r w:rsidR="00555EF0" w:rsidRPr="00555EF0">
        <w:rPr>
          <w:rFonts w:ascii="Times New Roman" w:hAnsi="Times New Roman" w:cs="Times New Roman"/>
          <w:sz w:val="18"/>
          <w:szCs w:val="18"/>
        </w:rPr>
        <w:t xml:space="preserve"> k </w:t>
      </w:r>
      <w:proofErr w:type="spellStart"/>
      <w:r w:rsidR="00555EF0" w:rsidRPr="00555EF0">
        <w:rPr>
          <w:rFonts w:ascii="Times New Roman" w:hAnsi="Times New Roman" w:cs="Times New Roman"/>
          <w:sz w:val="18"/>
          <w:szCs w:val="18"/>
        </w:rPr>
        <w:t>sieti</w:t>
      </w:r>
      <w:proofErr w:type="spellEnd"/>
      <w:r w:rsidR="00555EF0" w:rsidRPr="00555EF0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BE1467" w:rsidRPr="00BE1467">
        <w:rPr>
          <w:rFonts w:ascii="Times New Roman" w:hAnsi="Times New Roman" w:cs="Times New Roman"/>
          <w:sz w:val="20"/>
          <w:szCs w:val="20"/>
        </w:rPr>
        <w:t xml:space="preserve">c.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Nesvieti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Zariadenie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nie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je zapnuté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alebo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BE1467" w:rsidRPr="00BE1467">
        <w:rPr>
          <w:rFonts w:ascii="Times New Roman" w:hAnsi="Times New Roman" w:cs="Times New Roman"/>
          <w:sz w:val="20"/>
          <w:szCs w:val="20"/>
        </w:rPr>
        <w:t>môže</w:t>
      </w:r>
      <w:proofErr w:type="spellEnd"/>
      <w:proofErr w:type="gram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byť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poškodené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>.</w:t>
      </w:r>
    </w:p>
    <w:p w14:paraId="1350E744" w14:textId="21C4DD7E" w:rsidR="00E67C54" w:rsidRDefault="00E67C54" w:rsidP="00EA70A7">
      <w:pPr>
        <w:rPr>
          <w:rFonts w:ascii="Times New Roman" w:hAnsi="Times New Roman" w:cs="Times New Roman"/>
          <w:sz w:val="20"/>
          <w:szCs w:val="20"/>
        </w:rPr>
      </w:pPr>
    </w:p>
    <w:p w14:paraId="1871F0AF" w14:textId="5A099D34" w:rsidR="00E67C54" w:rsidRDefault="00E67C54" w:rsidP="00EA70A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01DA4BC" wp14:editId="523CCEA2">
            <wp:extent cx="2388564" cy="1292225"/>
            <wp:effectExtent l="0" t="0" r="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4" r="184" b="58842"/>
                    <a:stretch/>
                  </pic:blipFill>
                  <pic:spPr bwMode="auto">
                    <a:xfrm>
                      <a:off x="0" y="0"/>
                      <a:ext cx="2391806" cy="1293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5AA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DE0CD20" wp14:editId="2B22A6BE">
            <wp:extent cx="3263034" cy="12954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43808" r="2" b="25990"/>
                    <a:stretch/>
                  </pic:blipFill>
                  <pic:spPr bwMode="auto">
                    <a:xfrm>
                      <a:off x="0" y="0"/>
                      <a:ext cx="3267201" cy="1297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64F7F" w14:textId="427B54E8" w:rsidR="00E67C54" w:rsidRDefault="005D202A" w:rsidP="00EA70A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1" allowOverlap="1" wp14:anchorId="2C7BB9CF" wp14:editId="48FB76D1">
            <wp:simplePos x="0" y="0"/>
            <wp:positionH relativeFrom="column">
              <wp:posOffset>3686175</wp:posOffset>
            </wp:positionH>
            <wp:positionV relativeFrom="paragraph">
              <wp:posOffset>147320</wp:posOffset>
            </wp:positionV>
            <wp:extent cx="2339975" cy="2560320"/>
            <wp:effectExtent l="0" t="0" r="3175" b="0"/>
            <wp:wrapTight wrapText="bothSides">
              <wp:wrapPolygon edited="0">
                <wp:start x="0" y="0"/>
                <wp:lineTo x="0" y="21375"/>
                <wp:lineTo x="21453" y="21375"/>
                <wp:lineTo x="21453" y="0"/>
                <wp:lineTo x="0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24EBD" w14:textId="1136A703" w:rsidR="009324FD" w:rsidRDefault="009324FD" w:rsidP="00EA70A7">
      <w:pPr>
        <w:rPr>
          <w:rFonts w:ascii="Times New Roman" w:hAnsi="Times New Roman" w:cs="Times New Roman"/>
          <w:sz w:val="20"/>
          <w:szCs w:val="20"/>
        </w:rPr>
      </w:pPr>
    </w:p>
    <w:p w14:paraId="1A85E693" w14:textId="06B5B0E9" w:rsidR="00BE1467" w:rsidRDefault="00BE1467" w:rsidP="00EA70A7">
      <w:p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Inštalácia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zariadenia</w:t>
      </w:r>
      <w:proofErr w:type="spellEnd"/>
    </w:p>
    <w:p w14:paraId="58A3EB47" w14:textId="06353693" w:rsidR="00BE1467" w:rsidRDefault="00BE1467" w:rsidP="00EA70A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Umiestnite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svetelné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tyče na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obe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strany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stola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alebo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ich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pripevnite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na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zadnú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stranu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televízora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počítača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pomocou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montážneho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držiaka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.</w:t>
      </w:r>
      <w:r w:rsidR="005D202A" w:rsidRPr="005D202A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14:paraId="4DA51BBC" w14:textId="77777777" w:rsidR="00965BE6" w:rsidRDefault="00965BE6" w:rsidP="00BE1467">
      <w:pPr>
        <w:rPr>
          <w:rFonts w:ascii="Times New Roman" w:hAnsi="Times New Roman" w:cs="Times New Roman"/>
          <w:sz w:val="20"/>
          <w:szCs w:val="20"/>
        </w:rPr>
      </w:pPr>
    </w:p>
    <w:p w14:paraId="3307ED19" w14:textId="7A4BEBE1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r w:rsidRPr="00BE1467">
        <w:rPr>
          <w:rFonts w:ascii="Times New Roman" w:hAnsi="Times New Roman" w:cs="Times New Roman"/>
          <w:sz w:val="20"/>
          <w:szCs w:val="20"/>
        </w:rPr>
        <w:t xml:space="preserve">Vložte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kábel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svetelnej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tyče a kamery do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príslušných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zásuviek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na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riadiacej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jednotke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.</w:t>
      </w:r>
    </w:p>
    <w:p w14:paraId="521F9D51" w14:textId="77777777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Zapnite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adaptér a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ho k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riadiacej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jednotke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.</w:t>
      </w:r>
    </w:p>
    <w:p w14:paraId="5E55ED72" w14:textId="77777777" w:rsid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Inštalácia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je dokončená!</w:t>
      </w:r>
    </w:p>
    <w:p w14:paraId="2CE9F135" w14:textId="1C82BB3E" w:rsidR="00780FD7" w:rsidRDefault="00780FD7" w:rsidP="00BE146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3974C44" wp14:editId="144D9F13">
            <wp:extent cx="3048000" cy="1101002"/>
            <wp:effectExtent l="0" t="0" r="0" b="444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1017" cy="113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3A51A" w14:textId="77777777" w:rsidR="005D202A" w:rsidRDefault="005D202A" w:rsidP="00780FD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D7DABF1" w14:textId="506E4040" w:rsidR="00BE1467" w:rsidRDefault="00BE1467" w:rsidP="00780FD7">
      <w:p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Spárovanie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zariadenia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aplikáciou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Govee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Home</w:t>
      </w:r>
      <w:proofErr w:type="spellEnd"/>
    </w:p>
    <w:p w14:paraId="3B6D87BB" w14:textId="77777777" w:rsidR="00BE1467" w:rsidRDefault="00BE1467" w:rsidP="00780FD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Čo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potrebujete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:</w:t>
      </w:r>
    </w:p>
    <w:p w14:paraId="37944978" w14:textId="530D46D8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</w:t>
      </w:r>
      <w:r w:rsidRPr="00BE1467">
        <w:rPr>
          <w:rFonts w:ascii="Times New Roman" w:hAnsi="Times New Roman" w:cs="Times New Roman"/>
          <w:sz w:val="20"/>
          <w:szCs w:val="20"/>
        </w:rPr>
        <w:t>merovač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Wi-Fi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podporujúci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pásma 2,4 GHz a 802.11 b/g/n. Pásmo 5 GHz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nie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je podporované.</w:t>
      </w:r>
    </w:p>
    <w:p w14:paraId="033EABAB" w14:textId="3F63B66B" w:rsidR="00BE1467" w:rsidRDefault="00965BE6" w:rsidP="00BE1467">
      <w:pPr>
        <w:rPr>
          <w:rFonts w:ascii="Times New Roman" w:hAnsi="Times New Roman" w:cs="Times New Roman"/>
          <w:sz w:val="20"/>
          <w:szCs w:val="20"/>
        </w:rPr>
      </w:pPr>
      <w:r w:rsidRPr="00205434">
        <w:rPr>
          <w:rFonts w:ascii="Times New Roman" w:eastAsia="Times New Roman" w:hAnsi="Times New Roman" w:cs="Times New Roman"/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09D40567" wp14:editId="69EE6264">
            <wp:simplePos x="0" y="0"/>
            <wp:positionH relativeFrom="column">
              <wp:posOffset>4939030</wp:posOffset>
            </wp:positionH>
            <wp:positionV relativeFrom="paragraph">
              <wp:posOffset>14605</wp:posOffset>
            </wp:positionV>
            <wp:extent cx="678180" cy="678180"/>
            <wp:effectExtent l="0" t="0" r="7620" b="7620"/>
            <wp:wrapTight wrapText="bothSides">
              <wp:wrapPolygon edited="0">
                <wp:start x="0" y="0"/>
                <wp:lineTo x="0" y="21236"/>
                <wp:lineTo x="21236" y="21236"/>
                <wp:lineTo x="21236" y="0"/>
                <wp:lineTo x="0" y="0"/>
              </wp:wrapPolygon>
            </wp:wrapTight>
            <wp:docPr id="14" name="Obrázek 14" descr="page53image21996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age53image2199606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Stiahnite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si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aplikáciu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Govee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Home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App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Store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zariadenia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so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systémom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iOS)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alebo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Google Play (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zariadenia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so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systémom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Android).</w:t>
      </w:r>
      <w:r w:rsid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Otvorte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aplikáciu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ťuknite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na ikonu "+" v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pravom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hornom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rohu a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vyhľadajte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položku "H605</w:t>
      </w:r>
      <w:r w:rsidR="005D202A">
        <w:rPr>
          <w:rFonts w:ascii="Times New Roman" w:hAnsi="Times New Roman" w:cs="Times New Roman"/>
          <w:sz w:val="20"/>
          <w:szCs w:val="20"/>
        </w:rPr>
        <w:t>6</w:t>
      </w:r>
      <w:r w:rsidR="00BE1467" w:rsidRPr="00BE1467">
        <w:rPr>
          <w:rFonts w:ascii="Times New Roman" w:hAnsi="Times New Roman" w:cs="Times New Roman"/>
          <w:sz w:val="20"/>
          <w:szCs w:val="20"/>
        </w:rPr>
        <w:t>".</w:t>
      </w:r>
      <w:r w:rsid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Ťuknite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na ikonu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zariadenia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podľa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pokynov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na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obrazovke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dokončite</w:t>
      </w:r>
      <w:proofErr w:type="spellEnd"/>
      <w:r w:rsidR="00BE1467"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1467" w:rsidRPr="00BE1467">
        <w:rPr>
          <w:rFonts w:ascii="Times New Roman" w:hAnsi="Times New Roman" w:cs="Times New Roman"/>
          <w:sz w:val="20"/>
          <w:szCs w:val="20"/>
        </w:rPr>
        <w:t>párovanie</w:t>
      </w:r>
      <w:proofErr w:type="spellEnd"/>
    </w:p>
    <w:p w14:paraId="25E006DA" w14:textId="20AC11FC" w:rsidR="00205434" w:rsidRDefault="00BE1467" w:rsidP="00BE1467">
      <w:pPr>
        <w:rPr>
          <w:rFonts w:ascii="Times New Roman" w:eastAsia="Times New Roman" w:hAnsi="Times New Roman" w:cs="Times New Roman"/>
          <w:lang w:eastAsia="cs-CZ"/>
        </w:rPr>
      </w:pPr>
      <w:r w:rsidRPr="00BE1467">
        <w:rPr>
          <w:rFonts w:ascii="Times New Roman" w:hAnsi="Times New Roman" w:cs="Times New Roman"/>
          <w:sz w:val="20"/>
          <w:szCs w:val="20"/>
        </w:rPr>
        <w:t>.</w:t>
      </w:r>
      <w:r w:rsidR="00205434" w:rsidRPr="00205434">
        <w:rPr>
          <w:rFonts w:ascii="Times New Roman" w:eastAsia="Times New Roman" w:hAnsi="Times New Roman" w:cs="Times New Roman"/>
          <w:lang w:eastAsia="cs-CZ"/>
        </w:rPr>
        <w:fldChar w:fldCharType="begin"/>
      </w:r>
      <w:r w:rsidR="00205434" w:rsidRPr="00205434">
        <w:rPr>
          <w:rFonts w:ascii="Times New Roman" w:eastAsia="Times New Roman" w:hAnsi="Times New Roman" w:cs="Times New Roman"/>
          <w:lang w:eastAsia="cs-CZ"/>
        </w:rPr>
        <w:instrText xml:space="preserve"> INCLUDEPICTURE "/var/folders/83/7sz7fc2j1wv5zzt029m3ytv40000gn/T/com.microsoft.Word/WebArchiveCopyPasteTempFiles/page53image21996064" \* MERGEFORMATINET </w:instrText>
      </w:r>
      <w:r w:rsidR="00205434" w:rsidRPr="00205434">
        <w:rPr>
          <w:rFonts w:ascii="Times New Roman" w:eastAsia="Times New Roman" w:hAnsi="Times New Roman" w:cs="Times New Roman"/>
          <w:lang w:eastAsia="cs-CZ"/>
        </w:rPr>
        <w:fldChar w:fldCharType="separate"/>
      </w:r>
      <w:r w:rsidR="00205434" w:rsidRPr="00205434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0731CB24" w14:textId="595FC417" w:rsidR="00205434" w:rsidRDefault="00205434" w:rsidP="00965BE6">
      <w:pPr>
        <w:ind w:left="6372" w:firstLine="708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spellStart"/>
      <w:r w:rsidRPr="00205434">
        <w:rPr>
          <w:rFonts w:ascii="Times New Roman" w:eastAsia="Times New Roman" w:hAnsi="Times New Roman" w:cs="Times New Roman"/>
          <w:sz w:val="20"/>
          <w:szCs w:val="20"/>
          <w:lang w:eastAsia="cs-CZ"/>
        </w:rPr>
        <w:t>Govee</w:t>
      </w:r>
      <w:proofErr w:type="spellEnd"/>
      <w:r w:rsidRPr="00205434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Pr="00205434">
        <w:rPr>
          <w:rFonts w:ascii="Times New Roman" w:eastAsia="Times New Roman" w:hAnsi="Times New Roman" w:cs="Times New Roman"/>
          <w:sz w:val="20"/>
          <w:szCs w:val="20"/>
          <w:lang w:eastAsia="cs-CZ"/>
        </w:rPr>
        <w:t>Home</w:t>
      </w:r>
      <w:proofErr w:type="spellEnd"/>
      <w:r w:rsidRPr="00205434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Pr="00205434">
        <w:rPr>
          <w:rFonts w:ascii="Times New Roman" w:eastAsia="Times New Roman" w:hAnsi="Times New Roman" w:cs="Times New Roman"/>
          <w:sz w:val="20"/>
          <w:szCs w:val="20"/>
          <w:lang w:eastAsia="cs-CZ"/>
        </w:rPr>
        <w:t>aplik</w:t>
      </w:r>
      <w:r w:rsid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>ácia</w:t>
      </w:r>
      <w:proofErr w:type="spellEnd"/>
    </w:p>
    <w:p w14:paraId="6F06C190" w14:textId="46B1A282" w:rsidR="00205434" w:rsidRDefault="00205434" w:rsidP="0020543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5EA7228B" w14:textId="77777777" w:rsidR="00BE1467" w:rsidRDefault="00BE1467" w:rsidP="003814A8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proofErr w:type="spellStart"/>
      <w:r w:rsidRPr="00BE1467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Špecifikácie</w:t>
      </w:r>
      <w:proofErr w:type="spellEnd"/>
    </w:p>
    <w:p w14:paraId="79482478" w14:textId="7E8544DD" w:rsidR="007133B2" w:rsidRDefault="00BE1467" w:rsidP="003814A8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spellStart"/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>Prevádzkové</w:t>
      </w:r>
      <w:proofErr w:type="spellEnd"/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>napätie</w:t>
      </w:r>
      <w:proofErr w:type="spellEnd"/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 xml:space="preserve">AC </w:t>
      </w:r>
      <w:proofErr w:type="gramStart"/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>100-240V</w:t>
      </w:r>
      <w:proofErr w:type="gramEnd"/>
    </w:p>
    <w:p w14:paraId="1374D7AA" w14:textId="75D293BD" w:rsidR="007133B2" w:rsidRDefault="007133B2" w:rsidP="003814A8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Vstup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12V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/1.5A</w:t>
      </w:r>
    </w:p>
    <w:p w14:paraId="09DDE452" w14:textId="6E1ABBF1" w:rsidR="007133B2" w:rsidRDefault="007133B2" w:rsidP="003814A8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Lumen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400lm</w:t>
      </w:r>
      <w:proofErr w:type="gramEnd"/>
    </w:p>
    <w:p w14:paraId="43C65B01" w14:textId="30442283" w:rsidR="007133B2" w:rsidRDefault="00BE1467" w:rsidP="003814A8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Farby</w:t>
      </w:r>
      <w:proofErr w:type="spellEnd"/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RGBICWW</w:t>
      </w:r>
    </w:p>
    <w:p w14:paraId="2B6A64AC" w14:textId="423D85E4" w:rsidR="007133B2" w:rsidRDefault="00BE1467" w:rsidP="003814A8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Teplota </w:t>
      </w:r>
      <w:proofErr w:type="spellStart"/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>farieb</w:t>
      </w:r>
      <w:proofErr w:type="spellEnd"/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proofErr w:type="gramStart"/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>2200-6500K</w:t>
      </w:r>
      <w:proofErr w:type="gramEnd"/>
    </w:p>
    <w:p w14:paraId="3E104339" w14:textId="43F53DDD" w:rsidR="007133B2" w:rsidRDefault="00BE1467" w:rsidP="003814A8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Počet </w:t>
      </w:r>
      <w:proofErr w:type="spellStart"/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>pixelov</w:t>
      </w:r>
      <w:proofErr w:type="spellEnd"/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kamery</w:t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2M</w:t>
      </w:r>
    </w:p>
    <w:p w14:paraId="7D0DC0B3" w14:textId="2289F760" w:rsidR="007133B2" w:rsidRDefault="00BE1467" w:rsidP="003814A8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spellStart"/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>Prevádzkové</w:t>
      </w:r>
      <w:proofErr w:type="spellEnd"/>
      <w:r w:rsidRPr="00BE1467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teploty</w:t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133B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-10</w:t>
      </w:r>
      <w:r w:rsidR="002F34C4" w:rsidRPr="002F34C4">
        <w:rPr>
          <w:rFonts w:ascii="Times New Roman" w:eastAsia="Times New Roman" w:hAnsi="Times New Roman" w:cs="Times New Roman"/>
          <w:sz w:val="20"/>
          <w:szCs w:val="20"/>
          <w:lang w:eastAsia="cs-CZ"/>
        </w:rPr>
        <w:t>°</w:t>
      </w:r>
      <w:r w:rsidR="002F34C4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až 45</w:t>
      </w:r>
      <w:r w:rsidR="002F34C4" w:rsidRPr="002F34C4">
        <w:rPr>
          <w:rFonts w:ascii="Times New Roman" w:eastAsia="Times New Roman" w:hAnsi="Times New Roman" w:cs="Times New Roman"/>
          <w:sz w:val="20"/>
          <w:szCs w:val="20"/>
          <w:lang w:eastAsia="cs-CZ"/>
        </w:rPr>
        <w:t>°</w:t>
      </w:r>
    </w:p>
    <w:p w14:paraId="6EFD5BAD" w14:textId="08B2DCF5" w:rsidR="002F34C4" w:rsidRDefault="002F34C4" w:rsidP="003814A8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39F6B66F" w14:textId="77777777" w:rsidR="00BE1467" w:rsidRPr="00BE1467" w:rsidRDefault="00BE1467" w:rsidP="00BE1467">
      <w:p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E1467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Riešenie</w:t>
      </w:r>
      <w:proofErr w:type="spellEnd"/>
      <w:r w:rsidRPr="00BE1467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proofErr w:type="spellStart"/>
      <w:r w:rsidRPr="00BE1467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problémov</w:t>
      </w:r>
      <w:proofErr w:type="spellEnd"/>
    </w:p>
    <w:p w14:paraId="5C70FE3F" w14:textId="77777777" w:rsidR="00BE1467" w:rsidRPr="00BE1467" w:rsidRDefault="00BE1467" w:rsidP="00BE1467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Nemôžete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pripojiť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svoje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k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aplikácii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Govee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Home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75D697FE" w14:textId="77777777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Skontrolujte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, či je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zapnuté.</w:t>
      </w:r>
    </w:p>
    <w:p w14:paraId="4491D4B3" w14:textId="77777777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Skontrolujte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, či je v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smartfóne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povolená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funkcia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Bluetooth,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alebo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skúste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pripojiť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pomocou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iného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smartfónu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.</w:t>
      </w:r>
    </w:p>
    <w:p w14:paraId="2999A062" w14:textId="77777777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prvom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pripojení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uistite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, že je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smartfón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blízko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zariadenia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.</w:t>
      </w:r>
    </w:p>
    <w:p w14:paraId="05AAA2C7" w14:textId="77777777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Ak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chyba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pripojenia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stále vyskytuje,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odstráňte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pripojené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zo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stránky "Moje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zariadenia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" v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aplikácii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. Potom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znovu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k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aplikácii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Govee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Home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podľa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vyššie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uvedených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pokynov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.</w:t>
      </w:r>
    </w:p>
    <w:p w14:paraId="7E33513B" w14:textId="77777777" w:rsidR="00BE1467" w:rsidRPr="00BE1467" w:rsidRDefault="00BE1467" w:rsidP="00BE1467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stratilo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pripojenie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11C03355" w14:textId="77777777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Skontrolujte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, či je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zapnuté.</w:t>
      </w:r>
    </w:p>
    <w:p w14:paraId="157DF0C4" w14:textId="77777777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Skráťte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vzdialenosť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medzi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zariadením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smerovačom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na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menej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ako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50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stôp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a potom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znovu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.</w:t>
      </w:r>
    </w:p>
    <w:p w14:paraId="1B8A3B1D" w14:textId="77777777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Ak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naďalej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stráca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pripojenie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odstráňte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pripojené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zo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stránky "Moje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" v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aplikácii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. Potom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znovu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pripojte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k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aplikácii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Gove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Home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podľa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predchádzajúcich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pokynov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>.</w:t>
      </w:r>
    </w:p>
    <w:p w14:paraId="210A8BF2" w14:textId="77777777" w:rsidR="00BE1467" w:rsidRPr="00BE1467" w:rsidRDefault="00BE1467" w:rsidP="00BE1467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Synchronizačný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efekt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pre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hudobný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režim nefunguje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správne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2CA79689" w14:textId="77777777" w:rsidR="00BE1467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Uistite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, že je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ovládacia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skrinka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blízko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zdroja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hudby,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čo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pomôže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mikrofónu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lepšie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zachytiť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zvuky.</w:t>
      </w:r>
    </w:p>
    <w:p w14:paraId="3446D485" w14:textId="77777777" w:rsidR="00BE1467" w:rsidRPr="00BE1467" w:rsidRDefault="00BE1467" w:rsidP="00BE1467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Môže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jedno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ovládať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viacero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b/>
          <w:bCs/>
          <w:sz w:val="20"/>
          <w:szCs w:val="20"/>
        </w:rPr>
        <w:t>používateľov</w:t>
      </w:r>
      <w:proofErr w:type="spellEnd"/>
      <w:r w:rsidRPr="00BE1467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0620E7F8" w14:textId="553F128A" w:rsidR="00445AAF" w:rsidRP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E1467">
        <w:rPr>
          <w:rFonts w:ascii="Times New Roman" w:hAnsi="Times New Roman" w:cs="Times New Roman"/>
          <w:sz w:val="20"/>
          <w:szCs w:val="20"/>
        </w:rPr>
        <w:t>Ak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chce to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isté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zariadenie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ovládať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viac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používateľov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uistite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, že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všetci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používajú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BE1467">
        <w:rPr>
          <w:rFonts w:ascii="Times New Roman" w:hAnsi="Times New Roman" w:cs="Times New Roman"/>
          <w:sz w:val="20"/>
          <w:szCs w:val="20"/>
        </w:rPr>
        <w:t>isté</w:t>
      </w:r>
      <w:proofErr w:type="spellEnd"/>
      <w:r w:rsidRPr="00BE1467">
        <w:rPr>
          <w:rFonts w:ascii="Times New Roman" w:hAnsi="Times New Roman" w:cs="Times New Roman"/>
          <w:sz w:val="20"/>
          <w:szCs w:val="20"/>
        </w:rPr>
        <w:t xml:space="preserve"> konto.</w:t>
      </w:r>
    </w:p>
    <w:p w14:paraId="6FB71BA3" w14:textId="77777777" w:rsidR="00BE1467" w:rsidRDefault="00BE1467" w:rsidP="00BE1467">
      <w:pPr>
        <w:rPr>
          <w:rFonts w:ascii="Times New Roman" w:hAnsi="Times New Roman" w:cs="Times New Roman"/>
          <w:sz w:val="20"/>
          <w:szCs w:val="20"/>
        </w:rPr>
      </w:pPr>
    </w:p>
    <w:p w14:paraId="139082DE" w14:textId="0BC4F441" w:rsidR="00AF1E3F" w:rsidRDefault="00AF1E3F" w:rsidP="00AF1E3F">
      <w:pPr>
        <w:rPr>
          <w:rStyle w:val="Hypertextovodkaz"/>
          <w:rFonts w:eastAsiaTheme="majorEastAsia"/>
          <w:b/>
          <w:bCs/>
          <w:sz w:val="20"/>
          <w:szCs w:val="20"/>
        </w:rPr>
      </w:pPr>
      <w:r w:rsidRPr="0087393C">
        <w:rPr>
          <w:rFonts w:eastAsiaTheme="majorEastAsia"/>
          <w:b/>
          <w:bCs/>
          <w:sz w:val="20"/>
          <w:szCs w:val="20"/>
        </w:rPr>
        <w:t>E</w:t>
      </w:r>
      <w:r>
        <w:rPr>
          <w:rFonts w:eastAsiaTheme="majorEastAsia"/>
          <w:b/>
          <w:bCs/>
          <w:sz w:val="20"/>
          <w:szCs w:val="20"/>
        </w:rPr>
        <w:t>-</w:t>
      </w:r>
      <w:r w:rsidRPr="0087393C">
        <w:rPr>
          <w:rFonts w:eastAsiaTheme="majorEastAsia"/>
          <w:b/>
          <w:bCs/>
          <w:sz w:val="20"/>
          <w:szCs w:val="20"/>
        </w:rPr>
        <w:t xml:space="preserve">mail na podporu: </w:t>
      </w:r>
      <w:hyperlink r:id="rId11" w:history="1">
        <w:r w:rsidRPr="0087393C">
          <w:rPr>
            <w:rStyle w:val="Hypertextovodkaz"/>
            <w:rFonts w:eastAsiaTheme="majorEastAsia"/>
            <w:b/>
            <w:bCs/>
            <w:sz w:val="20"/>
            <w:szCs w:val="20"/>
          </w:rPr>
          <w:t>info@tygotec.eu</w:t>
        </w:r>
      </w:hyperlink>
    </w:p>
    <w:p w14:paraId="1DDB061B" w14:textId="77777777" w:rsidR="00D77FB8" w:rsidRPr="0087393C" w:rsidRDefault="00D77FB8" w:rsidP="00AF1E3F">
      <w:pPr>
        <w:rPr>
          <w:rFonts w:eastAsiaTheme="majorEastAsia"/>
          <w:b/>
          <w:bCs/>
          <w:sz w:val="20"/>
          <w:szCs w:val="20"/>
        </w:rPr>
      </w:pPr>
    </w:p>
    <w:p w14:paraId="012EB0C3" w14:textId="77777777" w:rsidR="00D77FB8" w:rsidRPr="00D77FB8" w:rsidRDefault="00D77FB8" w:rsidP="00D77FB8">
      <w:pPr>
        <w:rPr>
          <w:rFonts w:ascii="Times New Roman" w:eastAsiaTheme="majorEastAsia" w:hAnsi="Times New Roman" w:cs="Times New Roman"/>
          <w:b/>
          <w:bCs/>
          <w:sz w:val="20"/>
          <w:szCs w:val="20"/>
        </w:rPr>
      </w:pPr>
      <w:proofErr w:type="spellStart"/>
      <w:r w:rsidRPr="00D77FB8">
        <w:rPr>
          <w:rFonts w:ascii="Times New Roman" w:eastAsiaTheme="majorEastAsia" w:hAnsi="Times New Roman" w:cs="Times New Roman"/>
          <w:b/>
          <w:bCs/>
          <w:sz w:val="20"/>
          <w:szCs w:val="20"/>
        </w:rPr>
        <w:t>Informácie</w:t>
      </w:r>
      <w:proofErr w:type="spellEnd"/>
      <w:r w:rsidRPr="00D77FB8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o </w:t>
      </w:r>
      <w:proofErr w:type="spellStart"/>
      <w:r w:rsidRPr="00D77FB8">
        <w:rPr>
          <w:rFonts w:ascii="Times New Roman" w:eastAsiaTheme="majorEastAsia" w:hAnsi="Times New Roman" w:cs="Times New Roman"/>
          <w:b/>
          <w:bCs/>
          <w:sz w:val="20"/>
          <w:szCs w:val="20"/>
        </w:rPr>
        <w:t>dodržiavaní</w:t>
      </w:r>
      <w:proofErr w:type="spellEnd"/>
      <w:r w:rsidRPr="00D77FB8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b/>
          <w:bCs/>
          <w:sz w:val="20"/>
          <w:szCs w:val="20"/>
        </w:rPr>
        <w:t>predpisov</w:t>
      </w:r>
      <w:proofErr w:type="spellEnd"/>
      <w:r w:rsidRPr="00D77FB8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</w:t>
      </w:r>
    </w:p>
    <w:p w14:paraId="773FE0CF" w14:textId="77777777" w:rsidR="00D77FB8" w:rsidRPr="00D77FB8" w:rsidRDefault="00D77FB8" w:rsidP="00D77FB8">
      <w:pPr>
        <w:rPr>
          <w:rFonts w:ascii="Times New Roman" w:eastAsiaTheme="majorEastAsia" w:hAnsi="Times New Roman" w:cs="Times New Roman"/>
          <w:sz w:val="20"/>
          <w:szCs w:val="20"/>
        </w:rPr>
      </w:pP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Vyhlásenie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o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súlade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s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predpismi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EÚ:</w:t>
      </w:r>
    </w:p>
    <w:p w14:paraId="68A05956" w14:textId="77777777" w:rsidR="00D77FB8" w:rsidRPr="00D77FB8" w:rsidRDefault="00D77FB8" w:rsidP="00D77FB8">
      <w:pPr>
        <w:rPr>
          <w:rFonts w:ascii="Times New Roman" w:eastAsiaTheme="majorEastAsia" w:hAnsi="Times New Roman" w:cs="Times New Roman"/>
          <w:sz w:val="20"/>
          <w:szCs w:val="20"/>
        </w:rPr>
      </w:pP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Spoločnosť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Shenzhen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Intellirocks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Tech Co. Ltd.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týmto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vyhlasuje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, že toto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zariadenie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spĺňa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základné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požiadavky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a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ďalšie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príslušné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ustanovenia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smernice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2014/53/EÚ.</w:t>
      </w:r>
    </w:p>
    <w:p w14:paraId="6A903273" w14:textId="77777777" w:rsidR="00D77FB8" w:rsidRPr="00D77FB8" w:rsidRDefault="00D77FB8" w:rsidP="00D77FB8">
      <w:pPr>
        <w:rPr>
          <w:rFonts w:ascii="Times New Roman" w:eastAsiaTheme="majorEastAsia" w:hAnsi="Times New Roman" w:cs="Times New Roman"/>
          <w:sz w:val="20"/>
          <w:szCs w:val="20"/>
        </w:rPr>
      </w:pP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Kópia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vyhlásenia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o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zhode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EÚ je k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dispozícii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na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webovej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stránke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www.govee.com/.</w:t>
      </w:r>
    </w:p>
    <w:p w14:paraId="38EC496F" w14:textId="77777777" w:rsidR="00D77FB8" w:rsidRPr="00D77FB8" w:rsidRDefault="00D77FB8" w:rsidP="00D77FB8">
      <w:pPr>
        <w:rPr>
          <w:rFonts w:ascii="Times New Roman" w:eastAsiaTheme="majorEastAsia" w:hAnsi="Times New Roman" w:cs="Times New Roman"/>
          <w:sz w:val="20"/>
          <w:szCs w:val="20"/>
        </w:rPr>
      </w:pP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Kontaktná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adresa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pre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EÚ:</w:t>
      </w:r>
    </w:p>
    <w:p w14:paraId="5BC9F121" w14:textId="77777777" w:rsidR="00D77FB8" w:rsidRPr="00D77FB8" w:rsidRDefault="00D77FB8" w:rsidP="00D77FB8">
      <w:pPr>
        <w:rPr>
          <w:rFonts w:ascii="Times New Roman" w:eastAsiaTheme="majorEastAsia" w:hAnsi="Times New Roman" w:cs="Times New Roman"/>
          <w:sz w:val="20"/>
          <w:szCs w:val="20"/>
        </w:rPr>
      </w:pP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BellaCocool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GmbH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(e-mail: info@bellacocool.de)</w:t>
      </w:r>
    </w:p>
    <w:p w14:paraId="463ABDA0" w14:textId="6D34559A" w:rsidR="006C23E8" w:rsidRPr="00D77FB8" w:rsidRDefault="00D77FB8" w:rsidP="00D77FB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Pattenkoferstraße</w:t>
      </w:r>
      <w:proofErr w:type="spellEnd"/>
      <w:r w:rsidRPr="00D77FB8">
        <w:rPr>
          <w:rFonts w:ascii="Times New Roman" w:eastAsiaTheme="majorEastAsia" w:hAnsi="Times New Roman" w:cs="Times New Roman"/>
          <w:sz w:val="20"/>
          <w:szCs w:val="20"/>
        </w:rPr>
        <w:t xml:space="preserve"> 18, 10247 Berlín, </w:t>
      </w:r>
      <w:proofErr w:type="spellStart"/>
      <w:r w:rsidRPr="00D77FB8">
        <w:rPr>
          <w:rFonts w:ascii="Times New Roman" w:eastAsiaTheme="majorEastAsia" w:hAnsi="Times New Roman" w:cs="Times New Roman"/>
          <w:sz w:val="20"/>
          <w:szCs w:val="20"/>
        </w:rPr>
        <w:t>Nemecko</w:t>
      </w:r>
      <w:proofErr w:type="spellEnd"/>
    </w:p>
    <w:sectPr w:rsidR="006C23E8" w:rsidRPr="00D77FB8" w:rsidSect="005D202A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00FE2"/>
    <w:multiLevelType w:val="hybridMultilevel"/>
    <w:tmpl w:val="AF32C4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B0C18"/>
    <w:multiLevelType w:val="hybridMultilevel"/>
    <w:tmpl w:val="09405D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AF3042"/>
    <w:multiLevelType w:val="hybridMultilevel"/>
    <w:tmpl w:val="8AA6A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A7"/>
    <w:rsid w:val="001A5005"/>
    <w:rsid w:val="001B219F"/>
    <w:rsid w:val="00205434"/>
    <w:rsid w:val="002F34C4"/>
    <w:rsid w:val="003814A8"/>
    <w:rsid w:val="00445AAF"/>
    <w:rsid w:val="00555EF0"/>
    <w:rsid w:val="005D202A"/>
    <w:rsid w:val="00641648"/>
    <w:rsid w:val="006C23E8"/>
    <w:rsid w:val="007133B2"/>
    <w:rsid w:val="00780FD7"/>
    <w:rsid w:val="007D38F3"/>
    <w:rsid w:val="009324FD"/>
    <w:rsid w:val="00965BE6"/>
    <w:rsid w:val="00AF1E3F"/>
    <w:rsid w:val="00BE1467"/>
    <w:rsid w:val="00D77FB8"/>
    <w:rsid w:val="00E25825"/>
    <w:rsid w:val="00E67C54"/>
    <w:rsid w:val="00EA70A7"/>
    <w:rsid w:val="00FF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82BB3"/>
  <w15:chartTrackingRefBased/>
  <w15:docId w15:val="{509581F5-D11E-AC43-AC27-15A3BB78B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1E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F34C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F1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AF1E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info@tygotec.eu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643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Špetla</dc:creator>
  <cp:keywords/>
  <dc:description/>
  <cp:lastModifiedBy>Matej Sumka</cp:lastModifiedBy>
  <cp:revision>4</cp:revision>
  <dcterms:created xsi:type="dcterms:W3CDTF">2022-04-18T19:44:00Z</dcterms:created>
  <dcterms:modified xsi:type="dcterms:W3CDTF">2022-04-19T14:00:00Z</dcterms:modified>
</cp:coreProperties>
</file>